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2C31" w14:textId="63ED31F5" w:rsidR="00FC195F" w:rsidRPr="004A36E9" w:rsidRDefault="00987BEC" w:rsidP="00396257">
      <w:pPr>
        <w:pStyle w:val="Heading2"/>
        <w:jc w:val="center"/>
      </w:pPr>
      <w:r w:rsidRPr="004A36E9">
        <w:t xml:space="preserve">NLC-RISC </w:t>
      </w:r>
      <w:r w:rsidR="00E22955" w:rsidRPr="004A36E9">
        <w:t xml:space="preserve">2026 </w:t>
      </w:r>
      <w:r w:rsidRPr="004A36E9">
        <w:t>IT Symposium Notes</w:t>
      </w:r>
    </w:p>
    <w:p w14:paraId="7AAB7E47" w14:textId="6CD54644" w:rsidR="00987BEC" w:rsidRPr="004A36E9" w:rsidRDefault="00385065" w:rsidP="00396257">
      <w:pPr>
        <w:pStyle w:val="Heading3"/>
      </w:pPr>
      <w:r w:rsidRPr="004A36E9">
        <w:t>Overview</w:t>
      </w:r>
    </w:p>
    <w:p w14:paraId="015D4FF7" w14:textId="15E246FB" w:rsidR="00385065" w:rsidRDefault="00385065" w:rsidP="00E22955">
      <w:pPr>
        <w:rPr>
          <w:rFonts w:asciiTheme="minorHAnsi" w:hAnsiTheme="minorHAnsi"/>
        </w:rPr>
      </w:pPr>
      <w:r w:rsidRPr="00AD6892">
        <w:rPr>
          <w:rFonts w:asciiTheme="minorHAnsi" w:hAnsiTheme="minorHAnsi"/>
          <w:b/>
          <w:bCs/>
        </w:rPr>
        <w:t>Event:</w:t>
      </w:r>
      <w:r>
        <w:rPr>
          <w:rFonts w:asciiTheme="minorHAnsi" w:hAnsiTheme="minorHAnsi"/>
        </w:rPr>
        <w:t xml:space="preserve"> NLC-RISC 2</w:t>
      </w:r>
      <w:r w:rsidRPr="00385065">
        <w:rPr>
          <w:rFonts w:asciiTheme="minorHAnsi" w:hAnsiTheme="minorHAnsi"/>
          <w:vertAlign w:val="superscript"/>
        </w:rPr>
        <w:t>nd</w:t>
      </w:r>
      <w:r>
        <w:rPr>
          <w:rFonts w:asciiTheme="minorHAnsi" w:hAnsiTheme="minorHAnsi"/>
        </w:rPr>
        <w:t xml:space="preserve"> Annual IT Symposium</w:t>
      </w:r>
    </w:p>
    <w:p w14:paraId="69C9B4E5" w14:textId="332505B0" w:rsidR="00385065" w:rsidRDefault="00385065" w:rsidP="00E22955">
      <w:pPr>
        <w:rPr>
          <w:rFonts w:asciiTheme="minorHAnsi" w:hAnsiTheme="minorHAnsi"/>
        </w:rPr>
      </w:pPr>
      <w:r w:rsidRPr="00AD6892">
        <w:rPr>
          <w:rFonts w:asciiTheme="minorHAnsi" w:hAnsiTheme="minorHAnsi"/>
          <w:b/>
          <w:bCs/>
        </w:rPr>
        <w:t>Date:</w:t>
      </w:r>
      <w:r>
        <w:rPr>
          <w:rFonts w:asciiTheme="minorHAnsi" w:hAnsiTheme="minorHAnsi"/>
        </w:rPr>
        <w:t xml:space="preserve"> April 16-17, 2026</w:t>
      </w:r>
    </w:p>
    <w:p w14:paraId="51C431E6" w14:textId="253FF1BA" w:rsidR="00E22955" w:rsidRDefault="00385065" w:rsidP="00385065">
      <w:pPr>
        <w:rPr>
          <w:rFonts w:asciiTheme="minorHAnsi" w:hAnsiTheme="minorHAnsi"/>
        </w:rPr>
      </w:pPr>
      <w:r w:rsidRPr="00AD6892">
        <w:rPr>
          <w:rFonts w:asciiTheme="minorHAnsi" w:hAnsiTheme="minorHAnsi"/>
          <w:b/>
          <w:bCs/>
        </w:rPr>
        <w:t>Attendees:</w:t>
      </w:r>
      <w:r>
        <w:rPr>
          <w:rFonts w:asciiTheme="minorHAnsi" w:hAnsiTheme="minorHAnsi"/>
        </w:rPr>
        <w:t xml:space="preserve"> </w:t>
      </w:r>
      <w:r w:rsidR="003049B3">
        <w:rPr>
          <w:rFonts w:asciiTheme="minorHAnsi" w:hAnsiTheme="minorHAnsi"/>
        </w:rPr>
        <w:t>3</w:t>
      </w:r>
      <w:r w:rsidR="00247DC3">
        <w:rPr>
          <w:rFonts w:asciiTheme="minorHAnsi" w:hAnsiTheme="minorHAnsi"/>
        </w:rPr>
        <w:t>4</w:t>
      </w:r>
      <w:r>
        <w:rPr>
          <w:rFonts w:asciiTheme="minorHAnsi" w:hAnsiTheme="minorHAnsi"/>
        </w:rPr>
        <w:t xml:space="preserve"> attendees from </w:t>
      </w:r>
      <w:r w:rsidR="00382607">
        <w:rPr>
          <w:rFonts w:asciiTheme="minorHAnsi" w:hAnsiTheme="minorHAnsi"/>
        </w:rPr>
        <w:t>13</w:t>
      </w:r>
      <w:r>
        <w:rPr>
          <w:rFonts w:asciiTheme="minorHAnsi" w:hAnsiTheme="minorHAnsi"/>
        </w:rPr>
        <w:t xml:space="preserve"> state municipal league risk pools</w:t>
      </w:r>
    </w:p>
    <w:p w14:paraId="524FFC82" w14:textId="2B427A28" w:rsidR="00385065" w:rsidRDefault="00385065" w:rsidP="00385065">
      <w:pPr>
        <w:rPr>
          <w:rFonts w:asciiTheme="minorHAnsi" w:hAnsiTheme="minorHAnsi"/>
        </w:rPr>
      </w:pPr>
      <w:r w:rsidRPr="00AD6892">
        <w:rPr>
          <w:rFonts w:asciiTheme="minorHAnsi" w:hAnsiTheme="minorHAnsi"/>
          <w:b/>
          <w:bCs/>
        </w:rPr>
        <w:t>Purpose:</w:t>
      </w:r>
      <w:r>
        <w:rPr>
          <w:rFonts w:asciiTheme="minorHAnsi" w:hAnsiTheme="minorHAnsi"/>
        </w:rPr>
        <w:t xml:space="preserve"> </w:t>
      </w:r>
      <w:r w:rsidR="00BD43D2" w:rsidRPr="00BD43D2">
        <w:rPr>
          <w:rFonts w:asciiTheme="minorHAnsi" w:hAnsiTheme="minorHAnsi"/>
        </w:rPr>
        <w:t>To provide IT professionals</w:t>
      </w:r>
      <w:r w:rsidR="00FD1A41">
        <w:rPr>
          <w:rFonts w:asciiTheme="minorHAnsi" w:hAnsiTheme="minorHAnsi"/>
        </w:rPr>
        <w:t xml:space="preserve">, </w:t>
      </w:r>
      <w:r w:rsidR="00247DC3" w:rsidRPr="00247DC3">
        <w:rPr>
          <w:rFonts w:asciiTheme="minorHAnsi" w:hAnsiTheme="minorHAnsi"/>
        </w:rPr>
        <w:t>and those working closely with technology</w:t>
      </w:r>
      <w:r w:rsidR="00FD1A41">
        <w:rPr>
          <w:rFonts w:asciiTheme="minorHAnsi" w:hAnsiTheme="minorHAnsi"/>
        </w:rPr>
        <w:t>,</w:t>
      </w:r>
      <w:r w:rsidR="00BD43D2" w:rsidRPr="00BD43D2">
        <w:rPr>
          <w:rFonts w:asciiTheme="minorHAnsi" w:hAnsiTheme="minorHAnsi"/>
        </w:rPr>
        <w:t xml:space="preserve"> with a platform to share information, ideas, resources, challenges, and successes specific to pool needs.</w:t>
      </w:r>
    </w:p>
    <w:p w14:paraId="45853363" w14:textId="77777777" w:rsidR="00BD43D2" w:rsidRPr="00385065" w:rsidRDefault="00BD43D2" w:rsidP="00385065">
      <w:pPr>
        <w:rPr>
          <w:rFonts w:asciiTheme="minorHAnsi" w:hAnsiTheme="minorHAnsi"/>
        </w:rPr>
      </w:pPr>
    </w:p>
    <w:p w14:paraId="19C106C7" w14:textId="604D860B" w:rsidR="00987BEC" w:rsidRDefault="00D86860" w:rsidP="00D704F9">
      <w:pPr>
        <w:pStyle w:val="Heading3"/>
      </w:pPr>
      <w:r>
        <w:t>AI Adoption Strategies</w:t>
      </w:r>
    </w:p>
    <w:p w14:paraId="75B4786A" w14:textId="6F9EB98A" w:rsidR="00053AF1" w:rsidRPr="00053AF1" w:rsidRDefault="00053AF1" w:rsidP="00053AF1">
      <w:pPr>
        <w:rPr>
          <w:rFonts w:asciiTheme="minorHAnsi" w:hAnsiTheme="minorHAnsi"/>
          <w:b/>
          <w:bCs/>
        </w:rPr>
      </w:pPr>
      <w:r w:rsidRPr="00053AF1">
        <w:rPr>
          <w:rFonts w:asciiTheme="minorHAnsi" w:hAnsiTheme="minorHAnsi"/>
          <w:b/>
          <w:bCs/>
        </w:rPr>
        <w:t xml:space="preserve">Culture and Adoption: </w:t>
      </w:r>
      <w:r w:rsidRPr="00053AF1">
        <w:rPr>
          <w:rFonts w:asciiTheme="minorHAnsi" w:hAnsiTheme="minorHAnsi"/>
        </w:rPr>
        <w:t xml:space="preserve">While AI policies and governance were discussed, a significant portion of the conversation focused on organizational culture as it relates to AI adoption. </w:t>
      </w:r>
      <w:proofErr w:type="gramStart"/>
      <w:r w:rsidRPr="00053AF1">
        <w:rPr>
          <w:rFonts w:asciiTheme="minorHAnsi" w:hAnsiTheme="minorHAnsi"/>
        </w:rPr>
        <w:t>The majority of</w:t>
      </w:r>
      <w:proofErr w:type="gramEnd"/>
      <w:r w:rsidRPr="00053AF1">
        <w:rPr>
          <w:rFonts w:asciiTheme="minorHAnsi" w:hAnsiTheme="minorHAnsi"/>
        </w:rPr>
        <w:t xml:space="preserve"> </w:t>
      </w:r>
      <w:proofErr w:type="gramStart"/>
      <w:r w:rsidRPr="00053AF1">
        <w:rPr>
          <w:rFonts w:asciiTheme="minorHAnsi" w:hAnsiTheme="minorHAnsi"/>
        </w:rPr>
        <w:t>pools</w:t>
      </w:r>
      <w:proofErr w:type="gramEnd"/>
      <w:r w:rsidRPr="00053AF1">
        <w:rPr>
          <w:rFonts w:asciiTheme="minorHAnsi" w:hAnsiTheme="minorHAnsi"/>
        </w:rPr>
        <w:t xml:space="preserve"> </w:t>
      </w:r>
      <w:proofErr w:type="gramStart"/>
      <w:r w:rsidRPr="00053AF1">
        <w:rPr>
          <w:rFonts w:asciiTheme="minorHAnsi" w:hAnsiTheme="minorHAnsi"/>
        </w:rPr>
        <w:t>described</w:t>
      </w:r>
      <w:proofErr w:type="gramEnd"/>
      <w:r w:rsidRPr="00053AF1">
        <w:rPr>
          <w:rFonts w:asciiTheme="minorHAnsi" w:hAnsiTheme="minorHAnsi"/>
        </w:rPr>
        <w:t xml:space="preserve"> cultures that are actively embracing AI to improve processes, increase efficiency, and support employees in their daily work. Several pools shared examples of using AI to build internal applications and automate workflows.</w:t>
      </w:r>
    </w:p>
    <w:p w14:paraId="277C83A1" w14:textId="77777777" w:rsidR="00053AF1" w:rsidRPr="00053AF1" w:rsidRDefault="00053AF1" w:rsidP="00053AF1">
      <w:pPr>
        <w:rPr>
          <w:rFonts w:asciiTheme="minorHAnsi" w:hAnsiTheme="minorHAnsi"/>
          <w:b/>
          <w:bCs/>
        </w:rPr>
      </w:pPr>
      <w:r w:rsidRPr="00053AF1">
        <w:rPr>
          <w:rFonts w:asciiTheme="minorHAnsi" w:hAnsiTheme="minorHAnsi"/>
          <w:b/>
          <w:bCs/>
        </w:rPr>
        <w:t xml:space="preserve">Leadership and Enterprise Impact: </w:t>
      </w:r>
      <w:r w:rsidRPr="00053AF1">
        <w:rPr>
          <w:rFonts w:asciiTheme="minorHAnsi" w:hAnsiTheme="minorHAnsi"/>
        </w:rPr>
        <w:t>IT departments at most pools are being asked to lead AI initiatives, with broad recognition that AI adoption extends well beyond IT and touches nearly every department. Participants emphasized that AI “bleeds across” the organization, requiring shared responsibility, cross</w:t>
      </w:r>
      <w:r w:rsidRPr="00053AF1">
        <w:rPr>
          <w:rFonts w:asciiTheme="minorHAnsi" w:hAnsiTheme="minorHAnsi"/>
        </w:rPr>
        <w:noBreakHyphen/>
        <w:t>departmental engagement, and alignment on appropriate use cases.</w:t>
      </w:r>
    </w:p>
    <w:p w14:paraId="6ED27A8C" w14:textId="77777777" w:rsidR="00053AF1" w:rsidRPr="00053AF1" w:rsidRDefault="00053AF1" w:rsidP="00053AF1">
      <w:pPr>
        <w:rPr>
          <w:rFonts w:asciiTheme="minorHAnsi" w:hAnsiTheme="minorHAnsi"/>
          <w:b/>
          <w:bCs/>
        </w:rPr>
      </w:pPr>
      <w:r w:rsidRPr="00053AF1">
        <w:rPr>
          <w:rFonts w:asciiTheme="minorHAnsi" w:hAnsiTheme="minorHAnsi"/>
          <w:b/>
          <w:bCs/>
        </w:rPr>
        <w:t xml:space="preserve">Tools in Use: </w:t>
      </w:r>
      <w:r w:rsidRPr="00053AF1">
        <w:rPr>
          <w:rFonts w:asciiTheme="minorHAnsi" w:hAnsiTheme="minorHAnsi"/>
        </w:rPr>
        <w:t xml:space="preserve">Many pools reported using Microsoft Copilot Pro within Microsoft environments, often supplemented by large language models such as Claude or ChatGPT. Pools operating in Google environments indicated they are using Gemini. While a few </w:t>
      </w:r>
      <w:proofErr w:type="gramStart"/>
      <w:r w:rsidRPr="00053AF1">
        <w:rPr>
          <w:rFonts w:asciiTheme="minorHAnsi" w:hAnsiTheme="minorHAnsi"/>
        </w:rPr>
        <w:t>pools</w:t>
      </w:r>
      <w:proofErr w:type="gramEnd"/>
      <w:r w:rsidRPr="00053AF1">
        <w:rPr>
          <w:rFonts w:asciiTheme="minorHAnsi" w:hAnsiTheme="minorHAnsi"/>
        </w:rPr>
        <w:t xml:space="preserve"> noted they are still in the early stages of AI adoption, there was strong interest in learning more about both efficiency gains and broader implications.</w:t>
      </w:r>
    </w:p>
    <w:p w14:paraId="1BB43C81" w14:textId="77777777" w:rsidR="00053AF1" w:rsidRPr="00053AF1" w:rsidRDefault="00053AF1" w:rsidP="00053AF1">
      <w:pPr>
        <w:rPr>
          <w:rFonts w:asciiTheme="minorHAnsi" w:hAnsiTheme="minorHAnsi"/>
          <w:b/>
          <w:bCs/>
        </w:rPr>
      </w:pPr>
      <w:r w:rsidRPr="00053AF1">
        <w:rPr>
          <w:rFonts w:asciiTheme="minorHAnsi" w:hAnsiTheme="minorHAnsi"/>
          <w:b/>
          <w:bCs/>
        </w:rPr>
        <w:t xml:space="preserve">Security and Risk Awareness: </w:t>
      </w:r>
      <w:r w:rsidRPr="00053AF1">
        <w:rPr>
          <w:rFonts w:asciiTheme="minorHAnsi" w:hAnsiTheme="minorHAnsi"/>
        </w:rPr>
        <w:t>Participants consistently highlighted awareness of the security, data protection, and risk implications associated with AI. Many shared that they are actively working to control data exposure, limit sensitive information, and ensure AI tools are used within defined guardrails.</w:t>
      </w:r>
    </w:p>
    <w:p w14:paraId="6C81ED36" w14:textId="77777777" w:rsidR="00053AF1" w:rsidRPr="00053AF1" w:rsidRDefault="00053AF1" w:rsidP="00053AF1">
      <w:pPr>
        <w:rPr>
          <w:rFonts w:asciiTheme="minorHAnsi" w:hAnsiTheme="minorHAnsi"/>
          <w:b/>
          <w:bCs/>
        </w:rPr>
      </w:pPr>
      <w:r w:rsidRPr="00053AF1">
        <w:rPr>
          <w:rFonts w:asciiTheme="minorHAnsi" w:hAnsiTheme="minorHAnsi"/>
          <w:b/>
          <w:bCs/>
        </w:rPr>
        <w:t xml:space="preserve">Overall Sentiment: </w:t>
      </w:r>
      <w:r w:rsidRPr="00053AF1">
        <w:rPr>
          <w:rFonts w:asciiTheme="minorHAnsi" w:hAnsiTheme="minorHAnsi"/>
        </w:rPr>
        <w:t>There was a general sense of excitement and optimism about the possibilities AI enables, both in current operations and as a longer</w:t>
      </w:r>
      <w:r w:rsidRPr="00053AF1">
        <w:rPr>
          <w:rFonts w:asciiTheme="minorHAnsi" w:hAnsiTheme="minorHAnsi"/>
        </w:rPr>
        <w:noBreakHyphen/>
        <w:t>term transformational capability for pooling organizations.</w:t>
      </w:r>
    </w:p>
    <w:p w14:paraId="3345FCEE" w14:textId="77777777" w:rsidR="00C612D7" w:rsidRDefault="00C612D7" w:rsidP="00987BEC">
      <w:pPr>
        <w:rPr>
          <w:rFonts w:asciiTheme="minorHAnsi" w:hAnsiTheme="minorHAnsi"/>
        </w:rPr>
      </w:pPr>
    </w:p>
    <w:p w14:paraId="5C0B6764" w14:textId="4A68058E" w:rsidR="00987BEC" w:rsidRDefault="004F792B" w:rsidP="004F792B">
      <w:pPr>
        <w:pStyle w:val="Heading3"/>
      </w:pPr>
      <w:r>
        <w:t>Learning Management System (LMS) Landscape</w:t>
      </w:r>
    </w:p>
    <w:p w14:paraId="66D6F3D7" w14:textId="72094A4A" w:rsidR="00254552" w:rsidRDefault="00254552" w:rsidP="00254552">
      <w:pPr>
        <w:rPr>
          <w:rFonts w:asciiTheme="minorHAnsi" w:hAnsiTheme="minorHAnsi"/>
        </w:rPr>
      </w:pPr>
      <w:r w:rsidRPr="00254552">
        <w:rPr>
          <w:rFonts w:asciiTheme="minorHAnsi" w:hAnsiTheme="minorHAnsi"/>
          <w:b/>
          <w:bCs/>
        </w:rPr>
        <w:t>Current Landscape:</w:t>
      </w:r>
      <w:r w:rsidR="0077687D">
        <w:rPr>
          <w:rFonts w:asciiTheme="minorHAnsi" w:hAnsiTheme="minorHAnsi"/>
        </w:rPr>
        <w:t xml:space="preserve"> Attendees</w:t>
      </w:r>
      <w:r w:rsidRPr="00254552">
        <w:rPr>
          <w:rFonts w:asciiTheme="minorHAnsi" w:hAnsiTheme="minorHAnsi"/>
        </w:rPr>
        <w:t xml:space="preserve"> discussed a wide range of LMS platforms currently in use across pooling organizations. A significant number of pools </w:t>
      </w:r>
      <w:r w:rsidRPr="0077687D">
        <w:rPr>
          <w:rFonts w:asciiTheme="minorHAnsi" w:hAnsiTheme="minorHAnsi"/>
        </w:rPr>
        <w:t xml:space="preserve">reported using Lexipol / LocalGovU, </w:t>
      </w:r>
      <w:r w:rsidR="0077687D">
        <w:rPr>
          <w:rFonts w:asciiTheme="minorHAnsi" w:hAnsiTheme="minorHAnsi"/>
        </w:rPr>
        <w:t xml:space="preserve">with other </w:t>
      </w:r>
      <w:r w:rsidRPr="00254552">
        <w:rPr>
          <w:rFonts w:asciiTheme="minorHAnsi" w:hAnsiTheme="minorHAnsi"/>
        </w:rPr>
        <w:t xml:space="preserve">platforms also </w:t>
      </w:r>
      <w:r w:rsidR="0077687D">
        <w:rPr>
          <w:rFonts w:asciiTheme="minorHAnsi" w:hAnsiTheme="minorHAnsi"/>
        </w:rPr>
        <w:t xml:space="preserve">being </w:t>
      </w:r>
      <w:r w:rsidRPr="00254552">
        <w:rPr>
          <w:rFonts w:asciiTheme="minorHAnsi" w:hAnsiTheme="minorHAnsi"/>
        </w:rPr>
        <w:t>represented, with no single solution universally meeting all needs.</w:t>
      </w:r>
      <w:r w:rsidR="001B3BF7" w:rsidRPr="00254552">
        <w:rPr>
          <w:rFonts w:asciiTheme="minorHAnsi" w:hAnsiTheme="minorHAnsi"/>
        </w:rPr>
        <w:t xml:space="preserve"> </w:t>
      </w:r>
    </w:p>
    <w:p w14:paraId="2EA185F1" w14:textId="3B4C76EA" w:rsidR="00C72D9A" w:rsidRPr="00254552" w:rsidRDefault="00C72D9A" w:rsidP="00254552">
      <w:pPr>
        <w:rPr>
          <w:rFonts w:asciiTheme="minorHAnsi" w:hAnsiTheme="minorHAnsi"/>
        </w:rPr>
      </w:pPr>
      <w:r w:rsidRPr="00C72D9A">
        <w:rPr>
          <w:rFonts w:asciiTheme="minorHAnsi" w:hAnsiTheme="minorHAnsi"/>
          <w:b/>
          <w:bCs/>
        </w:rPr>
        <w:t>Market Overview and Evaluation:</w:t>
      </w:r>
      <w:r w:rsidRPr="00C72D9A">
        <w:rPr>
          <w:rFonts w:asciiTheme="minorHAnsi" w:hAnsiTheme="minorHAnsi"/>
        </w:rPr>
        <w:t xml:space="preserve"> Mark </w:t>
      </w:r>
      <w:r>
        <w:rPr>
          <w:rFonts w:asciiTheme="minorHAnsi" w:hAnsiTheme="minorHAnsi"/>
        </w:rPr>
        <w:t xml:space="preserve">Snodgrass </w:t>
      </w:r>
      <w:r w:rsidRPr="00C72D9A">
        <w:rPr>
          <w:rFonts w:asciiTheme="minorHAnsi" w:hAnsiTheme="minorHAnsi"/>
        </w:rPr>
        <w:t>presented a comparative scoresheet of LMS platforms currently available in the marketplace. This sparked discussion around persistent challenges with existing LMS solutions, particularly related to system integration and administrative burden. Many platforms require separate login processes, lack seamless integration with other core systems, and demand significant manual effort to ensure accurate enrollment, tracking, and reporting. These issues were cited as ongoing pain points across multiple pools.</w:t>
      </w:r>
    </w:p>
    <w:p w14:paraId="5F557CD5" w14:textId="7EBA9377" w:rsidR="00254552" w:rsidRPr="00254552" w:rsidRDefault="00254552" w:rsidP="00254552">
      <w:pPr>
        <w:rPr>
          <w:rFonts w:asciiTheme="minorHAnsi" w:hAnsiTheme="minorHAnsi"/>
        </w:rPr>
      </w:pPr>
      <w:r w:rsidRPr="00254552">
        <w:rPr>
          <w:rFonts w:asciiTheme="minorHAnsi" w:hAnsiTheme="minorHAnsi"/>
          <w:b/>
          <w:bCs/>
        </w:rPr>
        <w:t>Common Strengths:</w:t>
      </w:r>
      <w:r w:rsidR="00DA1CAF">
        <w:rPr>
          <w:rFonts w:asciiTheme="minorHAnsi" w:hAnsiTheme="minorHAnsi"/>
        </w:rPr>
        <w:t xml:space="preserve"> </w:t>
      </w:r>
      <w:r w:rsidRPr="00254552">
        <w:rPr>
          <w:rFonts w:asciiTheme="minorHAnsi" w:hAnsiTheme="minorHAnsi"/>
        </w:rPr>
        <w:t>Key LMS capabilities highlighted included course and content management, policy training integration, compliance tracking, reporting, and support for multi</w:t>
      </w:r>
      <w:r w:rsidRPr="00254552">
        <w:rPr>
          <w:rFonts w:asciiTheme="minorHAnsi" w:hAnsiTheme="minorHAnsi"/>
        </w:rPr>
        <w:noBreakHyphen/>
        <w:t>entity (pool/member) structures. Several organizations noted the importance of purpose</w:t>
      </w:r>
      <w:r w:rsidRPr="00254552">
        <w:rPr>
          <w:rFonts w:asciiTheme="minorHAnsi" w:hAnsiTheme="minorHAnsi"/>
        </w:rPr>
        <w:noBreakHyphen/>
        <w:t>built public</w:t>
      </w:r>
      <w:r w:rsidRPr="00254552">
        <w:rPr>
          <w:rFonts w:asciiTheme="minorHAnsi" w:hAnsiTheme="minorHAnsi"/>
        </w:rPr>
        <w:noBreakHyphen/>
        <w:t xml:space="preserve">sector content and the ability to integrate training with broader risk and safety programs. </w:t>
      </w:r>
    </w:p>
    <w:p w14:paraId="6DA2EFA3" w14:textId="718C472E" w:rsidR="00254552" w:rsidRPr="00254552" w:rsidRDefault="00254552" w:rsidP="00254552">
      <w:pPr>
        <w:rPr>
          <w:rFonts w:asciiTheme="minorHAnsi" w:hAnsiTheme="minorHAnsi"/>
        </w:rPr>
      </w:pPr>
      <w:r w:rsidRPr="00254552">
        <w:rPr>
          <w:rFonts w:asciiTheme="minorHAnsi" w:hAnsiTheme="minorHAnsi"/>
          <w:b/>
          <w:bCs/>
        </w:rPr>
        <w:t>Challenges and Gaps:</w:t>
      </w:r>
      <w:r w:rsidR="00DA1CAF">
        <w:rPr>
          <w:rFonts w:asciiTheme="minorHAnsi" w:hAnsiTheme="minorHAnsi"/>
        </w:rPr>
        <w:t xml:space="preserve"> </w:t>
      </w:r>
      <w:r w:rsidRPr="00254552">
        <w:rPr>
          <w:rFonts w:asciiTheme="minorHAnsi" w:hAnsiTheme="minorHAnsi"/>
        </w:rPr>
        <w:t xml:space="preserve">Despite widespread use, participants identified notable challenges—particularly with Lexipol / LocalGovU—including limitations in reporting, user attribution to specific member entities, content freshness, and administrative flexibility. Mobile accessibility, user experience, and total cost of ownership were also cited as areas where many platforms struggled. </w:t>
      </w:r>
    </w:p>
    <w:p w14:paraId="77E0471F" w14:textId="2925C99A" w:rsidR="004F792B" w:rsidRDefault="00254552" w:rsidP="004F792B">
      <w:pPr>
        <w:rPr>
          <w:rFonts w:asciiTheme="minorHAnsi" w:hAnsiTheme="minorHAnsi"/>
        </w:rPr>
      </w:pPr>
      <w:r w:rsidRPr="00254552">
        <w:rPr>
          <w:rFonts w:asciiTheme="minorHAnsi" w:hAnsiTheme="minorHAnsi"/>
          <w:b/>
          <w:bCs/>
        </w:rPr>
        <w:t>Operational Considerations:</w:t>
      </w:r>
      <w:r w:rsidR="00DA1CAF">
        <w:rPr>
          <w:rFonts w:asciiTheme="minorHAnsi" w:hAnsiTheme="minorHAnsi"/>
        </w:rPr>
        <w:t xml:space="preserve"> </w:t>
      </w:r>
      <w:r w:rsidRPr="00254552">
        <w:rPr>
          <w:rFonts w:asciiTheme="minorHAnsi" w:hAnsiTheme="minorHAnsi"/>
        </w:rPr>
        <w:t>Discussion highlighted the need for dedicated internal resources to manage LMS platforms, maintain content, and ensure accuracy as policies and training requirements evolve. Organizations shared varying staffing models, emphasizing that successful LMS use requires ongoing coordination with subject</w:t>
      </w:r>
      <w:r w:rsidRPr="00254552">
        <w:rPr>
          <w:rFonts w:asciiTheme="minorHAnsi" w:hAnsiTheme="minorHAnsi"/>
        </w:rPr>
        <w:noBreakHyphen/>
        <w:t>matter experts and regular content review.</w:t>
      </w:r>
    </w:p>
    <w:p w14:paraId="09E1DC63" w14:textId="77777777" w:rsidR="008845BA" w:rsidRDefault="008845BA" w:rsidP="004F792B">
      <w:pPr>
        <w:rPr>
          <w:rFonts w:asciiTheme="minorHAnsi" w:hAnsiTheme="minorHAnsi"/>
        </w:rPr>
      </w:pPr>
    </w:p>
    <w:p w14:paraId="3127B6DC" w14:textId="62AE7CA9" w:rsidR="008845BA" w:rsidRDefault="008845BA" w:rsidP="008845BA">
      <w:pPr>
        <w:pStyle w:val="Heading3"/>
      </w:pPr>
      <w:r>
        <w:t>Unified Communications &amp; Member Outreach</w:t>
      </w:r>
    </w:p>
    <w:p w14:paraId="314A71DF" w14:textId="3CDBEC32" w:rsidR="00E9268C" w:rsidRPr="00E9268C" w:rsidRDefault="00E9268C" w:rsidP="00E9268C">
      <w:pPr>
        <w:rPr>
          <w:rFonts w:asciiTheme="minorHAnsi" w:hAnsiTheme="minorHAnsi"/>
        </w:rPr>
      </w:pPr>
      <w:r w:rsidRPr="00E9268C">
        <w:rPr>
          <w:rFonts w:asciiTheme="minorHAnsi" w:hAnsiTheme="minorHAnsi"/>
          <w:b/>
          <w:bCs/>
        </w:rPr>
        <w:t>Current Landscape:</w:t>
      </w:r>
      <w:r>
        <w:rPr>
          <w:rFonts w:asciiTheme="minorHAnsi" w:hAnsiTheme="minorHAnsi"/>
        </w:rPr>
        <w:t xml:space="preserve"> </w:t>
      </w:r>
      <w:r w:rsidRPr="00E9268C">
        <w:rPr>
          <w:rFonts w:asciiTheme="minorHAnsi" w:hAnsiTheme="minorHAnsi"/>
        </w:rPr>
        <w:t xml:space="preserve">Participants discussed the continued shift toward unified communications platforms, with Microsoft Teams emerging as the primary solution used by NLC Mutual and many other pools. Teams </w:t>
      </w:r>
      <w:proofErr w:type="gramStart"/>
      <w:r w:rsidRPr="00E9268C">
        <w:rPr>
          <w:rFonts w:asciiTheme="minorHAnsi" w:hAnsiTheme="minorHAnsi"/>
        </w:rPr>
        <w:t>is</w:t>
      </w:r>
      <w:proofErr w:type="gramEnd"/>
      <w:r w:rsidRPr="00E9268C">
        <w:rPr>
          <w:rFonts w:asciiTheme="minorHAnsi" w:hAnsiTheme="minorHAnsi"/>
        </w:rPr>
        <w:t xml:space="preserve"> increasingly viewed as a core collaboration </w:t>
      </w:r>
      <w:r w:rsidRPr="00E9268C">
        <w:rPr>
          <w:rFonts w:asciiTheme="minorHAnsi" w:hAnsiTheme="minorHAnsi"/>
        </w:rPr>
        <w:lastRenderedPageBreak/>
        <w:t>platform rather than a standalone phone or meeting tool, supporting chat, meetings, calling, file sharing, and presence in a single environment.</w:t>
      </w:r>
    </w:p>
    <w:p w14:paraId="0FFF5467" w14:textId="68F2FF6E" w:rsidR="00E9268C" w:rsidRPr="00E9268C" w:rsidRDefault="00E9268C" w:rsidP="00E9268C">
      <w:pPr>
        <w:rPr>
          <w:rFonts w:asciiTheme="minorHAnsi" w:hAnsiTheme="minorHAnsi"/>
        </w:rPr>
      </w:pPr>
      <w:r w:rsidRPr="00E9268C">
        <w:rPr>
          <w:rFonts w:asciiTheme="minorHAnsi" w:hAnsiTheme="minorHAnsi"/>
          <w:b/>
          <w:bCs/>
        </w:rPr>
        <w:t>Modernization Trends:</w:t>
      </w:r>
      <w:r>
        <w:rPr>
          <w:rFonts w:asciiTheme="minorHAnsi" w:hAnsiTheme="minorHAnsi"/>
        </w:rPr>
        <w:t xml:space="preserve"> </w:t>
      </w:r>
      <w:r w:rsidRPr="00E9268C">
        <w:rPr>
          <w:rFonts w:asciiTheme="minorHAnsi" w:hAnsiTheme="minorHAnsi"/>
        </w:rPr>
        <w:t>Organizations shared ongoing efforts to simplify and modernize communications, including attempts to reduce reliance on traditional desk phones. Several pools noted a gradual move toward softphones and headsets, acknowledging that while desk phones are not fully eliminated, there is clear momentum toward letting them “die off” as users adapt.</w:t>
      </w:r>
    </w:p>
    <w:p w14:paraId="5155A578" w14:textId="62A326E9" w:rsidR="00E9268C" w:rsidRPr="00E9268C" w:rsidRDefault="00E9268C" w:rsidP="00E9268C">
      <w:pPr>
        <w:rPr>
          <w:rFonts w:asciiTheme="minorHAnsi" w:hAnsiTheme="minorHAnsi"/>
        </w:rPr>
      </w:pPr>
      <w:r w:rsidRPr="00E9268C">
        <w:rPr>
          <w:rFonts w:asciiTheme="minorHAnsi" w:hAnsiTheme="minorHAnsi"/>
          <w:b/>
          <w:bCs/>
        </w:rPr>
        <w:t>Legacy Realities:</w:t>
      </w:r>
      <w:r w:rsidR="00C94375">
        <w:rPr>
          <w:rFonts w:asciiTheme="minorHAnsi" w:hAnsiTheme="minorHAnsi"/>
        </w:rPr>
        <w:t xml:space="preserve"> </w:t>
      </w:r>
      <w:r w:rsidRPr="00E9268C">
        <w:rPr>
          <w:rFonts w:asciiTheme="minorHAnsi" w:hAnsiTheme="minorHAnsi"/>
        </w:rPr>
        <w:t xml:space="preserve">Despite modernization </w:t>
      </w:r>
      <w:r w:rsidRPr="00C94375">
        <w:rPr>
          <w:rFonts w:asciiTheme="minorHAnsi" w:hAnsiTheme="minorHAnsi"/>
        </w:rPr>
        <w:t>efforts, faxing remains in use across</w:t>
      </w:r>
      <w:r w:rsidRPr="00E9268C">
        <w:rPr>
          <w:rFonts w:asciiTheme="minorHAnsi" w:hAnsiTheme="minorHAnsi"/>
        </w:rPr>
        <w:t xml:space="preserve"> many organizations. Participants acknowledged that fax persists largely due to external requirements and legacy workflows, even as internal systems continue to evolve.</w:t>
      </w:r>
    </w:p>
    <w:p w14:paraId="5DB9D352" w14:textId="5988CF19" w:rsidR="00E9268C" w:rsidRDefault="00E9268C" w:rsidP="00E9268C">
      <w:pPr>
        <w:rPr>
          <w:rFonts w:asciiTheme="minorHAnsi" w:hAnsiTheme="minorHAnsi"/>
        </w:rPr>
      </w:pPr>
      <w:r w:rsidRPr="00E9268C">
        <w:rPr>
          <w:rFonts w:asciiTheme="minorHAnsi" w:hAnsiTheme="minorHAnsi"/>
          <w:b/>
          <w:bCs/>
        </w:rPr>
        <w:t>Adoption Challenges:</w:t>
      </w:r>
      <w:r w:rsidR="00C94375">
        <w:rPr>
          <w:rFonts w:asciiTheme="minorHAnsi" w:hAnsiTheme="minorHAnsi"/>
        </w:rPr>
        <w:t xml:space="preserve"> </w:t>
      </w:r>
      <w:r w:rsidRPr="00E9268C">
        <w:rPr>
          <w:rFonts w:asciiTheme="minorHAnsi" w:hAnsiTheme="minorHAnsi"/>
        </w:rPr>
        <w:t xml:space="preserve">Discussion highlighted that the most significant challenges are often cultural rather than technical. User comfort, change management, headset reliability, and leadership expectations all influence adoption. </w:t>
      </w:r>
    </w:p>
    <w:p w14:paraId="23FF5A2D" w14:textId="77777777" w:rsidR="00C23D50" w:rsidRDefault="00C23D50" w:rsidP="00E9268C">
      <w:pPr>
        <w:rPr>
          <w:rFonts w:asciiTheme="minorHAnsi" w:hAnsiTheme="minorHAnsi"/>
        </w:rPr>
      </w:pPr>
    </w:p>
    <w:p w14:paraId="4758F4A1" w14:textId="48EC021D" w:rsidR="00C23D50" w:rsidRPr="00E9268C" w:rsidRDefault="008E68E7" w:rsidP="008E68E7">
      <w:pPr>
        <w:pStyle w:val="Heading3"/>
      </w:pPr>
      <w:r>
        <w:t>Pool Show &amp; Tell</w:t>
      </w:r>
    </w:p>
    <w:p w14:paraId="7352E2C9" w14:textId="79040705" w:rsidR="008845BA" w:rsidRDefault="007B7867" w:rsidP="004F792B">
      <w:pPr>
        <w:rPr>
          <w:rFonts w:asciiTheme="minorHAnsi" w:hAnsiTheme="minorHAnsi"/>
        </w:rPr>
      </w:pPr>
      <w:r w:rsidRPr="00C70AA4">
        <w:rPr>
          <w:rFonts w:asciiTheme="minorHAnsi" w:hAnsiTheme="minorHAnsi"/>
          <w:b/>
          <w:bCs/>
        </w:rPr>
        <w:t>Overview:</w:t>
      </w:r>
      <w:r>
        <w:rPr>
          <w:rFonts w:asciiTheme="minorHAnsi" w:hAnsiTheme="minorHAnsi"/>
        </w:rPr>
        <w:t xml:space="preserve"> </w:t>
      </w:r>
      <w:r w:rsidRPr="007B7867">
        <w:rPr>
          <w:rFonts w:asciiTheme="minorHAnsi" w:hAnsiTheme="minorHAnsi"/>
        </w:rPr>
        <w:t>Participants shared high</w:t>
      </w:r>
      <w:r w:rsidRPr="007B7867">
        <w:rPr>
          <w:rFonts w:asciiTheme="minorHAnsi" w:hAnsiTheme="minorHAnsi"/>
        </w:rPr>
        <w:noBreakHyphen/>
        <w:t xml:space="preserve">level examples of tools, workflows, and initiatives currently in use at their organizations. To respect ownership and implementation considerations, examples are summarized at a high level below. Attendees interested in learning more about any of these topics are encouraged to contact </w:t>
      </w:r>
      <w:hyperlink r:id="rId7" w:history="1">
        <w:r w:rsidRPr="007B7867">
          <w:rPr>
            <w:rStyle w:val="Hyperlink"/>
            <w:rFonts w:asciiTheme="minorHAnsi" w:hAnsiTheme="minorHAnsi"/>
          </w:rPr>
          <w:t>Sophie DeHoff</w:t>
        </w:r>
      </w:hyperlink>
      <w:r w:rsidRPr="007B7867">
        <w:rPr>
          <w:rFonts w:asciiTheme="minorHAnsi" w:hAnsiTheme="minorHAnsi"/>
        </w:rPr>
        <w:t xml:space="preserve"> </w:t>
      </w:r>
      <w:r w:rsidR="00B13F47">
        <w:rPr>
          <w:rFonts w:asciiTheme="minorHAnsi" w:hAnsiTheme="minorHAnsi"/>
        </w:rPr>
        <w:t>to</w:t>
      </w:r>
      <w:r w:rsidR="002D2635" w:rsidRPr="002D2635">
        <w:rPr>
          <w:rFonts w:asciiTheme="minorHAnsi" w:hAnsiTheme="minorHAnsi"/>
        </w:rPr>
        <w:t xml:space="preserve"> coordinate an introduction to the organization that presented the topic</w:t>
      </w:r>
      <w:r w:rsidRPr="007B7867">
        <w:rPr>
          <w:rFonts w:asciiTheme="minorHAnsi" w:hAnsiTheme="minorHAnsi"/>
        </w:rPr>
        <w:t>.</w:t>
      </w:r>
    </w:p>
    <w:p w14:paraId="7EFEA305" w14:textId="2CCCEB12" w:rsidR="001129DB" w:rsidRPr="009131DB" w:rsidRDefault="001129DB" w:rsidP="001129DB">
      <w:pPr>
        <w:rPr>
          <w:rFonts w:asciiTheme="minorHAnsi" w:hAnsiTheme="minorHAnsi"/>
          <w:b/>
          <w:bCs/>
          <w:i/>
          <w:iCs/>
        </w:rPr>
      </w:pPr>
      <w:r w:rsidRPr="001129DB">
        <w:rPr>
          <w:rFonts w:asciiTheme="minorHAnsi" w:hAnsiTheme="minorHAnsi"/>
          <w:b/>
          <w:bCs/>
        </w:rPr>
        <w:t>NLC Mutual:</w:t>
      </w:r>
      <w:r>
        <w:rPr>
          <w:rFonts w:asciiTheme="minorHAnsi" w:hAnsiTheme="minorHAnsi"/>
          <w:b/>
          <w:bCs/>
        </w:rPr>
        <w:t xml:space="preserve"> </w:t>
      </w:r>
      <w:r w:rsidRPr="001129DB">
        <w:rPr>
          <w:rFonts w:asciiTheme="minorHAnsi" w:hAnsiTheme="minorHAnsi"/>
        </w:rPr>
        <w:t>Demonstrated internal productivity and collaboration tools, including automated email signature management using Code Two and broader use of Microsoft Teams as a unified collaboration platform.</w:t>
      </w:r>
      <w:r w:rsidR="009131DB">
        <w:rPr>
          <w:rFonts w:asciiTheme="minorHAnsi" w:hAnsiTheme="minorHAnsi"/>
        </w:rPr>
        <w:t xml:space="preserve"> </w:t>
      </w:r>
      <w:r w:rsidR="009131DB" w:rsidRPr="009131DB">
        <w:rPr>
          <w:rFonts w:asciiTheme="minorHAnsi" w:hAnsiTheme="minorHAnsi"/>
          <w:i/>
          <w:iCs/>
        </w:rPr>
        <w:t>Also noted was HailSens360 (KISTERS) technology, used by CIRSA, to monitor and provide alerts for active hailstorm activity.</w:t>
      </w:r>
    </w:p>
    <w:p w14:paraId="480E2C61" w14:textId="056921B6" w:rsidR="001129DB" w:rsidRPr="001129DB" w:rsidRDefault="001129DB" w:rsidP="001129DB">
      <w:pPr>
        <w:rPr>
          <w:rFonts w:asciiTheme="minorHAnsi" w:hAnsiTheme="minorHAnsi"/>
        </w:rPr>
      </w:pPr>
      <w:r w:rsidRPr="00CE638C">
        <w:rPr>
          <w:rFonts w:asciiTheme="minorHAnsi" w:hAnsiTheme="minorHAnsi"/>
          <w:b/>
          <w:bCs/>
        </w:rPr>
        <w:t>Florida:</w:t>
      </w:r>
      <w:r w:rsidR="00813E1E">
        <w:rPr>
          <w:rFonts w:asciiTheme="minorHAnsi" w:hAnsiTheme="minorHAnsi"/>
        </w:rPr>
        <w:t xml:space="preserve"> </w:t>
      </w:r>
      <w:r w:rsidRPr="001129DB">
        <w:rPr>
          <w:rFonts w:asciiTheme="minorHAnsi" w:hAnsiTheme="minorHAnsi"/>
        </w:rPr>
        <w:t>Shared an overview of a modernized data platform built within the Microsoft Azure ecosystem, leveraging Azure Data Factory, Azure SQL, and Power BI to improve data confidence, reporting, and executive level insights.</w:t>
      </w:r>
    </w:p>
    <w:p w14:paraId="5FFE4EB5" w14:textId="43094BD3" w:rsidR="001129DB" w:rsidRPr="001129DB" w:rsidRDefault="001129DB" w:rsidP="001129DB">
      <w:pPr>
        <w:rPr>
          <w:rFonts w:asciiTheme="minorHAnsi" w:hAnsiTheme="minorHAnsi"/>
        </w:rPr>
      </w:pPr>
      <w:r w:rsidRPr="00CE638C">
        <w:rPr>
          <w:rFonts w:asciiTheme="minorHAnsi" w:hAnsiTheme="minorHAnsi"/>
          <w:b/>
          <w:bCs/>
        </w:rPr>
        <w:t>Georgia:</w:t>
      </w:r>
      <w:r w:rsidR="00813E1E">
        <w:rPr>
          <w:rFonts w:asciiTheme="minorHAnsi" w:hAnsiTheme="minorHAnsi"/>
        </w:rPr>
        <w:t xml:space="preserve"> </w:t>
      </w:r>
      <w:r w:rsidR="003D728C" w:rsidRPr="003D728C">
        <w:rPr>
          <w:rFonts w:asciiTheme="minorHAnsi" w:hAnsiTheme="minorHAnsi"/>
        </w:rPr>
        <w:t>Presented a Safety Grant Program supported by internal dashboards and system integrations. The system is powered entirely by AI to collect information, manage data, and drive the workflow from intake through reporting.</w:t>
      </w:r>
    </w:p>
    <w:p w14:paraId="392ADD05" w14:textId="1B6A8B01" w:rsidR="001129DB" w:rsidRPr="001129DB" w:rsidRDefault="001129DB" w:rsidP="001129DB">
      <w:pPr>
        <w:rPr>
          <w:rFonts w:asciiTheme="minorHAnsi" w:hAnsiTheme="minorHAnsi"/>
        </w:rPr>
      </w:pPr>
      <w:r w:rsidRPr="00CE638C">
        <w:rPr>
          <w:rFonts w:asciiTheme="minorHAnsi" w:hAnsiTheme="minorHAnsi"/>
          <w:b/>
          <w:bCs/>
        </w:rPr>
        <w:t>Kentucky:</w:t>
      </w:r>
      <w:r w:rsidR="00813E1E">
        <w:rPr>
          <w:rFonts w:asciiTheme="minorHAnsi" w:hAnsiTheme="minorHAnsi"/>
        </w:rPr>
        <w:t xml:space="preserve"> </w:t>
      </w:r>
      <w:r w:rsidRPr="001129DB">
        <w:rPr>
          <w:rFonts w:asciiTheme="minorHAnsi" w:hAnsiTheme="minorHAnsi"/>
        </w:rPr>
        <w:t>Demonstrated an internally developed fleet management system used to track vehicles, inspections, maintenance schedules, recalls, and related operational data.</w:t>
      </w:r>
    </w:p>
    <w:p w14:paraId="5C8390E3" w14:textId="4A6B80E3" w:rsidR="001129DB" w:rsidRPr="001129DB" w:rsidRDefault="001129DB" w:rsidP="001129DB">
      <w:pPr>
        <w:rPr>
          <w:rFonts w:asciiTheme="minorHAnsi" w:hAnsiTheme="minorHAnsi"/>
        </w:rPr>
      </w:pPr>
      <w:r w:rsidRPr="00CE638C">
        <w:rPr>
          <w:rFonts w:asciiTheme="minorHAnsi" w:hAnsiTheme="minorHAnsi"/>
          <w:b/>
          <w:bCs/>
        </w:rPr>
        <w:lastRenderedPageBreak/>
        <w:t>Massachusetts:</w:t>
      </w:r>
      <w:r w:rsidR="00813E1E">
        <w:rPr>
          <w:rFonts w:asciiTheme="minorHAnsi" w:hAnsiTheme="minorHAnsi"/>
        </w:rPr>
        <w:t xml:space="preserve"> </w:t>
      </w:r>
      <w:r w:rsidRPr="001129DB">
        <w:rPr>
          <w:rFonts w:asciiTheme="minorHAnsi" w:hAnsiTheme="minorHAnsi"/>
        </w:rPr>
        <w:t>Shared examples of internal AI experimentation and workflow automation, including email inbox automation and internal chatbot use, primarily within a controlled enterprise AI environment.</w:t>
      </w:r>
    </w:p>
    <w:p w14:paraId="251F52F7" w14:textId="15DE26BE" w:rsidR="001129DB" w:rsidRPr="003D728C" w:rsidRDefault="001129DB" w:rsidP="001129DB">
      <w:pPr>
        <w:rPr>
          <w:rFonts w:asciiTheme="minorHAnsi" w:hAnsiTheme="minorHAnsi"/>
        </w:rPr>
      </w:pPr>
      <w:r w:rsidRPr="00CE638C">
        <w:rPr>
          <w:rFonts w:asciiTheme="minorHAnsi" w:hAnsiTheme="minorHAnsi"/>
          <w:b/>
          <w:bCs/>
        </w:rPr>
        <w:t>Minnesota:</w:t>
      </w:r>
      <w:r w:rsidR="00622AED">
        <w:rPr>
          <w:rFonts w:asciiTheme="minorHAnsi" w:hAnsiTheme="minorHAnsi"/>
        </w:rPr>
        <w:t xml:space="preserve"> </w:t>
      </w:r>
      <w:r w:rsidR="003D728C" w:rsidRPr="003D728C">
        <w:rPr>
          <w:rFonts w:asciiTheme="minorHAnsi" w:hAnsiTheme="minorHAnsi"/>
        </w:rPr>
        <w:t xml:space="preserve">Presented financial and operational dashboards using Domo, supporting executive reporting and internal program oversight via Microsoft Excel. Additionally, shared development of an ACH portal </w:t>
      </w:r>
      <w:proofErr w:type="gramStart"/>
      <w:r w:rsidR="003D728C" w:rsidRPr="003D728C">
        <w:rPr>
          <w:rFonts w:asciiTheme="minorHAnsi" w:hAnsiTheme="minorHAnsi"/>
        </w:rPr>
        <w:t>allowing</w:t>
      </w:r>
      <w:proofErr w:type="gramEnd"/>
      <w:r w:rsidR="003D728C" w:rsidRPr="003D728C">
        <w:rPr>
          <w:rFonts w:asciiTheme="minorHAnsi" w:hAnsiTheme="minorHAnsi"/>
        </w:rPr>
        <w:t xml:space="preserve"> members to control how invoices are processed.</w:t>
      </w:r>
    </w:p>
    <w:p w14:paraId="55074B08" w14:textId="0AB0C58A" w:rsidR="001129DB" w:rsidRDefault="001129DB" w:rsidP="001129DB">
      <w:pPr>
        <w:rPr>
          <w:rFonts w:asciiTheme="minorHAnsi" w:hAnsiTheme="minorHAnsi"/>
        </w:rPr>
      </w:pPr>
      <w:r w:rsidRPr="00CE638C">
        <w:rPr>
          <w:rFonts w:asciiTheme="minorHAnsi" w:hAnsiTheme="minorHAnsi"/>
          <w:b/>
          <w:bCs/>
        </w:rPr>
        <w:t>New Mexico:</w:t>
      </w:r>
      <w:r w:rsidR="00DD0107">
        <w:rPr>
          <w:rFonts w:asciiTheme="minorHAnsi" w:hAnsiTheme="minorHAnsi"/>
        </w:rPr>
        <w:t xml:space="preserve"> </w:t>
      </w:r>
      <w:r w:rsidR="000A5C21" w:rsidRPr="000A5C21">
        <w:rPr>
          <w:rFonts w:asciiTheme="minorHAnsi" w:hAnsiTheme="minorHAnsi"/>
        </w:rPr>
        <w:t>Demonstrated GIS</w:t>
      </w:r>
      <w:r w:rsidR="000A5C21" w:rsidRPr="000A5C21">
        <w:rPr>
          <w:rFonts w:ascii="Cambria Math" w:hAnsi="Cambria Math" w:cs="Cambria Math"/>
        </w:rPr>
        <w:t>‑</w:t>
      </w:r>
      <w:r w:rsidR="000A5C21" w:rsidRPr="000A5C21">
        <w:rPr>
          <w:rFonts w:asciiTheme="minorHAnsi" w:hAnsiTheme="minorHAnsi"/>
        </w:rPr>
        <w:t>based underwriting and loss control tools using external imagery and data sources. The GPS and imagery solution referenced is Earth Daily Mapping.</w:t>
      </w:r>
    </w:p>
    <w:p w14:paraId="532C9B22" w14:textId="588AE865" w:rsidR="00C927BD" w:rsidRPr="001129DB" w:rsidRDefault="00C927BD" w:rsidP="001129DB">
      <w:pPr>
        <w:rPr>
          <w:rFonts w:asciiTheme="minorHAnsi" w:hAnsiTheme="minorHAnsi"/>
        </w:rPr>
      </w:pPr>
      <w:r w:rsidRPr="00F66CFD">
        <w:rPr>
          <w:rFonts w:asciiTheme="minorHAnsi" w:hAnsiTheme="minorHAnsi"/>
          <w:b/>
          <w:bCs/>
        </w:rPr>
        <w:t>New York:</w:t>
      </w:r>
      <w:r>
        <w:rPr>
          <w:rFonts w:asciiTheme="minorHAnsi" w:hAnsiTheme="minorHAnsi"/>
        </w:rPr>
        <w:t xml:space="preserve"> </w:t>
      </w:r>
      <w:r w:rsidR="00F66CFD" w:rsidRPr="00F66CFD">
        <w:rPr>
          <w:rFonts w:asciiTheme="minorHAnsi" w:hAnsiTheme="minorHAnsi"/>
        </w:rPr>
        <w:t>Discussed their current TPA operating model, including challenges related to data access, system control, and long</w:t>
      </w:r>
      <w:r w:rsidR="00F66CFD" w:rsidRPr="00F66CFD">
        <w:rPr>
          <w:rFonts w:asciiTheme="minorHAnsi" w:hAnsiTheme="minorHAnsi"/>
        </w:rPr>
        <w:noBreakHyphen/>
        <w:t>term planning for increased internal capability.</w:t>
      </w:r>
    </w:p>
    <w:p w14:paraId="1F724C92" w14:textId="3B2C03FC" w:rsidR="001129DB" w:rsidRPr="001129DB" w:rsidRDefault="001129DB" w:rsidP="001129DB">
      <w:pPr>
        <w:rPr>
          <w:rFonts w:asciiTheme="minorHAnsi" w:hAnsiTheme="minorHAnsi"/>
        </w:rPr>
      </w:pPr>
      <w:r w:rsidRPr="00CE638C">
        <w:rPr>
          <w:rFonts w:asciiTheme="minorHAnsi" w:hAnsiTheme="minorHAnsi"/>
          <w:b/>
          <w:bCs/>
        </w:rPr>
        <w:t>Oklahoma:</w:t>
      </w:r>
      <w:r w:rsidR="002B1B39">
        <w:rPr>
          <w:rFonts w:asciiTheme="minorHAnsi" w:hAnsiTheme="minorHAnsi"/>
        </w:rPr>
        <w:t xml:space="preserve"> </w:t>
      </w:r>
      <w:r w:rsidRPr="001129DB">
        <w:rPr>
          <w:rFonts w:asciiTheme="minorHAnsi" w:hAnsiTheme="minorHAnsi"/>
        </w:rPr>
        <w:t>Shared how Origami is being used beyond claims as a system of record, including ACH payments, member communications, organizational tagging, and integration with Constant Contact for outreach.</w:t>
      </w:r>
      <w:r w:rsidR="005E1F4F">
        <w:rPr>
          <w:rFonts w:asciiTheme="minorHAnsi" w:hAnsiTheme="minorHAnsi"/>
        </w:rPr>
        <w:t xml:space="preserve"> </w:t>
      </w:r>
      <w:r w:rsidR="0000578C">
        <w:rPr>
          <w:rFonts w:asciiTheme="minorHAnsi" w:hAnsiTheme="minorHAnsi"/>
        </w:rPr>
        <w:t xml:space="preserve">OMAG’s Pool Stewardship reports and the recorded demonstration can be </w:t>
      </w:r>
      <w:r w:rsidR="008022BC">
        <w:rPr>
          <w:rFonts w:asciiTheme="minorHAnsi" w:hAnsiTheme="minorHAnsi"/>
        </w:rPr>
        <w:t xml:space="preserve">found </w:t>
      </w:r>
      <w:hyperlink r:id="rId8" w:history="1">
        <w:r w:rsidR="008022BC" w:rsidRPr="00C6720B">
          <w:rPr>
            <w:rStyle w:val="Hyperlink"/>
            <w:rFonts w:asciiTheme="minorHAnsi" w:hAnsiTheme="minorHAnsi"/>
          </w:rPr>
          <w:t>here</w:t>
        </w:r>
      </w:hyperlink>
      <w:r w:rsidR="008022BC">
        <w:rPr>
          <w:rFonts w:asciiTheme="minorHAnsi" w:hAnsiTheme="minorHAnsi"/>
        </w:rPr>
        <w:t xml:space="preserve">. </w:t>
      </w:r>
    </w:p>
    <w:p w14:paraId="600363CE" w14:textId="6555840C" w:rsidR="001129DB" w:rsidRPr="001129DB" w:rsidRDefault="001129DB" w:rsidP="001129DB">
      <w:pPr>
        <w:rPr>
          <w:rFonts w:asciiTheme="minorHAnsi" w:hAnsiTheme="minorHAnsi"/>
        </w:rPr>
      </w:pPr>
      <w:r w:rsidRPr="00CE638C">
        <w:rPr>
          <w:rFonts w:asciiTheme="minorHAnsi" w:hAnsiTheme="minorHAnsi"/>
          <w:b/>
          <w:bCs/>
        </w:rPr>
        <w:t>Oregon:</w:t>
      </w:r>
      <w:r w:rsidR="005570E3">
        <w:rPr>
          <w:rFonts w:asciiTheme="minorHAnsi" w:hAnsiTheme="minorHAnsi"/>
        </w:rPr>
        <w:t xml:space="preserve"> </w:t>
      </w:r>
      <w:r w:rsidRPr="001129DB">
        <w:rPr>
          <w:rFonts w:asciiTheme="minorHAnsi" w:hAnsiTheme="minorHAnsi"/>
        </w:rPr>
        <w:t xml:space="preserve">Presented cloud file routing and security tools, including Cloud Route Mapper for Microsoft 365 and KnowBe4 / </w:t>
      </w:r>
      <w:proofErr w:type="spellStart"/>
      <w:r w:rsidRPr="001129DB">
        <w:rPr>
          <w:rFonts w:asciiTheme="minorHAnsi" w:hAnsiTheme="minorHAnsi"/>
        </w:rPr>
        <w:t>PhishRIP</w:t>
      </w:r>
      <w:proofErr w:type="spellEnd"/>
      <w:r w:rsidRPr="001129DB">
        <w:rPr>
          <w:rFonts w:asciiTheme="minorHAnsi" w:hAnsiTheme="minorHAnsi"/>
        </w:rPr>
        <w:t xml:space="preserve"> to support phishing response and email security.</w:t>
      </w:r>
    </w:p>
    <w:p w14:paraId="37FE472D" w14:textId="1AA7C265" w:rsidR="001129DB" w:rsidRPr="005570E3" w:rsidRDefault="001129DB" w:rsidP="001129DB">
      <w:pPr>
        <w:rPr>
          <w:rFonts w:asciiTheme="minorHAnsi" w:hAnsiTheme="minorHAnsi"/>
          <w:b/>
          <w:bCs/>
        </w:rPr>
      </w:pPr>
      <w:r w:rsidRPr="001129DB">
        <w:rPr>
          <w:rFonts w:asciiTheme="minorHAnsi" w:hAnsiTheme="minorHAnsi"/>
          <w:b/>
          <w:bCs/>
        </w:rPr>
        <w:t>Washington:</w:t>
      </w:r>
      <w:r w:rsidR="005570E3">
        <w:rPr>
          <w:rFonts w:asciiTheme="minorHAnsi" w:hAnsiTheme="minorHAnsi"/>
          <w:b/>
          <w:bCs/>
        </w:rPr>
        <w:t xml:space="preserve"> </w:t>
      </w:r>
      <w:r w:rsidRPr="001129DB">
        <w:rPr>
          <w:rFonts w:asciiTheme="minorHAnsi" w:hAnsiTheme="minorHAnsi"/>
        </w:rPr>
        <w:t>Demonstrated the use of AI agents built with defined personas and guardrails, along with a structured project governance framework to support controlled experimentation and prioritization.</w:t>
      </w:r>
    </w:p>
    <w:p w14:paraId="4650E3F9" w14:textId="77777777" w:rsidR="00F66CFD" w:rsidRDefault="00F66CFD" w:rsidP="00B417C0">
      <w:pPr>
        <w:pStyle w:val="Heading3"/>
      </w:pPr>
    </w:p>
    <w:p w14:paraId="059E8455" w14:textId="64024654" w:rsidR="007B7867" w:rsidRDefault="009D20D3" w:rsidP="00B417C0">
      <w:pPr>
        <w:pStyle w:val="Heading3"/>
      </w:pPr>
      <w:r>
        <w:t xml:space="preserve">Online Portals &amp; Email </w:t>
      </w:r>
      <w:r w:rsidR="00974D6D" w:rsidRPr="00B417C0">
        <w:t xml:space="preserve">Marketing </w:t>
      </w:r>
    </w:p>
    <w:p w14:paraId="7FD5377D" w14:textId="42E0A870" w:rsidR="00CE638C" w:rsidRPr="00CE638C" w:rsidRDefault="00CE638C" w:rsidP="00CE638C">
      <w:pPr>
        <w:rPr>
          <w:rFonts w:asciiTheme="minorHAnsi" w:hAnsiTheme="minorHAnsi"/>
        </w:rPr>
      </w:pPr>
      <w:r w:rsidRPr="00CE638C">
        <w:rPr>
          <w:rFonts w:asciiTheme="minorHAnsi" w:hAnsiTheme="minorHAnsi"/>
          <w:b/>
          <w:bCs/>
        </w:rPr>
        <w:t>Portal Landscape and Services:</w:t>
      </w:r>
      <w:r>
        <w:rPr>
          <w:rFonts w:asciiTheme="minorHAnsi" w:hAnsiTheme="minorHAnsi"/>
        </w:rPr>
        <w:t xml:space="preserve"> </w:t>
      </w:r>
      <w:r w:rsidRPr="00CE638C">
        <w:rPr>
          <w:rFonts w:asciiTheme="minorHAnsi" w:hAnsiTheme="minorHAnsi"/>
        </w:rPr>
        <w:t xml:space="preserve">Most </w:t>
      </w:r>
      <w:proofErr w:type="gramStart"/>
      <w:r w:rsidRPr="00CE638C">
        <w:rPr>
          <w:rFonts w:asciiTheme="minorHAnsi" w:hAnsiTheme="minorHAnsi"/>
        </w:rPr>
        <w:t>pools</w:t>
      </w:r>
      <w:proofErr w:type="gramEnd"/>
      <w:r w:rsidRPr="00CE638C">
        <w:rPr>
          <w:rFonts w:asciiTheme="minorHAnsi" w:hAnsiTheme="minorHAnsi"/>
        </w:rPr>
        <w:t xml:space="preserve"> reported having an online portal, though capabilities and purpose vary. Common services discussed included underwriting renewals, notices of loss, access to documents and reports, billing or payment access, and training resources. A recurring theme was whether portals are designed specifically for league and/or pool use versus general member access.</w:t>
      </w:r>
    </w:p>
    <w:p w14:paraId="31BEAE26" w14:textId="12C41E8D" w:rsidR="00CE638C" w:rsidRPr="00CE638C" w:rsidRDefault="00CE638C" w:rsidP="00CE638C">
      <w:pPr>
        <w:rPr>
          <w:rFonts w:asciiTheme="minorHAnsi" w:hAnsiTheme="minorHAnsi"/>
        </w:rPr>
      </w:pPr>
      <w:r w:rsidRPr="00CE638C">
        <w:rPr>
          <w:rFonts w:asciiTheme="minorHAnsi" w:hAnsiTheme="minorHAnsi"/>
          <w:b/>
          <w:bCs/>
        </w:rPr>
        <w:t>Integration, Security, and Access:</w:t>
      </w:r>
      <w:r>
        <w:rPr>
          <w:rFonts w:asciiTheme="minorHAnsi" w:hAnsiTheme="minorHAnsi"/>
        </w:rPr>
        <w:t xml:space="preserve"> </w:t>
      </w:r>
      <w:r w:rsidRPr="00CE638C">
        <w:rPr>
          <w:rFonts w:asciiTheme="minorHAnsi" w:hAnsiTheme="minorHAnsi"/>
        </w:rPr>
        <w:t>Participants discussed varying levels of integration between portals and underlying systems such as AMS, CRM, claims, and LMS platforms. While tighter integration can improve efficiency and data accuracy, it also increases complexity and security considerations. Ensuring appropriate access controls so members only see relevant information, managing credentials, and avoiding sharing data without staff context were key concerns.</w:t>
      </w:r>
    </w:p>
    <w:p w14:paraId="7B2BA578" w14:textId="67443195" w:rsidR="00CE638C" w:rsidRPr="00CE638C" w:rsidRDefault="00CE638C" w:rsidP="00CE638C">
      <w:pPr>
        <w:rPr>
          <w:rFonts w:asciiTheme="minorHAnsi" w:hAnsiTheme="minorHAnsi"/>
        </w:rPr>
      </w:pPr>
      <w:r w:rsidRPr="00CE638C">
        <w:rPr>
          <w:rFonts w:asciiTheme="minorHAnsi" w:hAnsiTheme="minorHAnsi"/>
          <w:b/>
          <w:bCs/>
        </w:rPr>
        <w:lastRenderedPageBreak/>
        <w:t>Member</w:t>
      </w:r>
      <w:r w:rsidRPr="00CE638C">
        <w:rPr>
          <w:rFonts w:asciiTheme="minorHAnsi" w:hAnsiTheme="minorHAnsi"/>
          <w:b/>
          <w:bCs/>
        </w:rPr>
        <w:noBreakHyphen/>
        <w:t>Driven vs. Pool</w:t>
      </w:r>
      <w:r w:rsidRPr="00CE638C">
        <w:rPr>
          <w:rFonts w:asciiTheme="minorHAnsi" w:hAnsiTheme="minorHAnsi"/>
          <w:b/>
          <w:bCs/>
        </w:rPr>
        <w:noBreakHyphen/>
        <w:t>Driven Design and Usage:</w:t>
      </w:r>
      <w:r>
        <w:rPr>
          <w:rFonts w:asciiTheme="minorHAnsi" w:hAnsiTheme="minorHAnsi"/>
        </w:rPr>
        <w:t xml:space="preserve"> </w:t>
      </w:r>
      <w:r w:rsidRPr="00CE638C">
        <w:rPr>
          <w:rFonts w:asciiTheme="minorHAnsi" w:hAnsiTheme="minorHAnsi"/>
        </w:rPr>
        <w:t>Discussion focused on whether portal functionality is driven by member demand or internal organizational goals. In many cases, portals were implemented as part of broader digital strategies rather than direct member requests. Some pools are actively tracking portal usage, training participation, and engagement with pool services, while others are still developing those capabilities.</w:t>
      </w:r>
    </w:p>
    <w:p w14:paraId="5477D93D" w14:textId="2C47A34B" w:rsidR="00CE638C" w:rsidRPr="00CE638C" w:rsidRDefault="00CE638C" w:rsidP="00CE638C">
      <w:pPr>
        <w:rPr>
          <w:rFonts w:asciiTheme="minorHAnsi" w:hAnsiTheme="minorHAnsi"/>
        </w:rPr>
      </w:pPr>
      <w:r w:rsidRPr="00CE638C">
        <w:rPr>
          <w:rFonts w:asciiTheme="minorHAnsi" w:hAnsiTheme="minorHAnsi"/>
          <w:b/>
          <w:bCs/>
        </w:rPr>
        <w:t>Outreach, Marketing, and AI:</w:t>
      </w:r>
      <w:r>
        <w:rPr>
          <w:rFonts w:asciiTheme="minorHAnsi" w:hAnsiTheme="minorHAnsi"/>
        </w:rPr>
        <w:t xml:space="preserve"> </w:t>
      </w:r>
      <w:r w:rsidRPr="00CE638C">
        <w:rPr>
          <w:rFonts w:asciiTheme="minorHAnsi" w:hAnsiTheme="minorHAnsi"/>
        </w:rPr>
        <w:t>Email remains the primary method for member outreach, supplemented by social media, print materials, and on</w:t>
      </w:r>
      <w:r w:rsidRPr="00CE638C">
        <w:rPr>
          <w:rFonts w:asciiTheme="minorHAnsi" w:hAnsiTheme="minorHAnsi"/>
        </w:rPr>
        <w:noBreakHyphen/>
        <w:t>site visits. Participants discussed challenges related to coordinating messaging across departments and managing communication volume. AI was noted as a potential support tool for communications and marketing, with recognition that its use must align with governance and public</w:t>
      </w:r>
      <w:r w:rsidRPr="00CE638C">
        <w:rPr>
          <w:rFonts w:asciiTheme="minorHAnsi" w:hAnsiTheme="minorHAnsi"/>
        </w:rPr>
        <w:noBreakHyphen/>
        <w:t>record considerations.</w:t>
      </w:r>
    </w:p>
    <w:p w14:paraId="3D5C6117" w14:textId="77777777" w:rsidR="00B417C0" w:rsidRDefault="00B417C0" w:rsidP="00B417C0">
      <w:pPr>
        <w:rPr>
          <w:rFonts w:asciiTheme="minorHAnsi" w:hAnsiTheme="minorHAnsi"/>
        </w:rPr>
      </w:pPr>
    </w:p>
    <w:p w14:paraId="13395000" w14:textId="1D3082B9" w:rsidR="000A6BB4" w:rsidRDefault="000A6BB4" w:rsidP="00CA0FC7">
      <w:pPr>
        <w:pStyle w:val="Heading3"/>
      </w:pPr>
      <w:r>
        <w:t xml:space="preserve">Wrap-Up </w:t>
      </w:r>
      <w:r w:rsidR="00CA0FC7">
        <w:t>/ Future Planning / Feedback</w:t>
      </w:r>
    </w:p>
    <w:p w14:paraId="70CB6390" w14:textId="6415E9E7" w:rsidR="004720D8" w:rsidRPr="00662DD8" w:rsidRDefault="004720D8" w:rsidP="004720D8">
      <w:pPr>
        <w:rPr>
          <w:rFonts w:asciiTheme="minorHAnsi" w:hAnsiTheme="minorHAnsi"/>
        </w:rPr>
      </w:pPr>
      <w:r w:rsidRPr="004720D8">
        <w:rPr>
          <w:rFonts w:asciiTheme="minorHAnsi" w:hAnsiTheme="minorHAnsi"/>
          <w:b/>
          <w:bCs/>
        </w:rPr>
        <w:t>Summary:</w:t>
      </w:r>
      <w:r>
        <w:rPr>
          <w:rFonts w:asciiTheme="minorHAnsi" w:hAnsiTheme="minorHAnsi"/>
          <w:b/>
          <w:bCs/>
        </w:rPr>
        <w:t xml:space="preserve"> </w:t>
      </w:r>
      <w:r w:rsidR="00662DD8" w:rsidRPr="00662DD8">
        <w:rPr>
          <w:rFonts w:asciiTheme="minorHAnsi" w:hAnsiTheme="minorHAnsi"/>
        </w:rPr>
        <w:t>Conversations throughout the symposium highlighted shared challenges around AI adoption, system integration, communications modernization, online portals, and balancing innovation with operational and legal requirements. As part of the wrap</w:t>
      </w:r>
      <w:r w:rsidR="00662DD8" w:rsidRPr="00662DD8">
        <w:rPr>
          <w:rFonts w:asciiTheme="minorHAnsi" w:hAnsiTheme="minorHAnsi"/>
        </w:rPr>
        <w:noBreakHyphen/>
        <w:t>up, participants identified the blurred line between technology and business as a topic they would like to explore more deeply at a future symposium.</w:t>
      </w:r>
    </w:p>
    <w:p w14:paraId="45B7831F" w14:textId="181BED21" w:rsidR="004720D8" w:rsidRPr="004720D8" w:rsidRDefault="004720D8" w:rsidP="004720D8">
      <w:pPr>
        <w:rPr>
          <w:rFonts w:asciiTheme="minorHAnsi" w:hAnsiTheme="minorHAnsi"/>
        </w:rPr>
      </w:pPr>
      <w:r w:rsidRPr="004720D8">
        <w:rPr>
          <w:rFonts w:asciiTheme="minorHAnsi" w:hAnsiTheme="minorHAnsi"/>
          <w:b/>
          <w:bCs/>
        </w:rPr>
        <w:t>Feedback:</w:t>
      </w:r>
      <w:r>
        <w:rPr>
          <w:rFonts w:asciiTheme="minorHAnsi" w:hAnsiTheme="minorHAnsi"/>
        </w:rPr>
        <w:t xml:space="preserve"> </w:t>
      </w:r>
      <w:r w:rsidRPr="004720D8">
        <w:rPr>
          <w:rFonts w:asciiTheme="minorHAnsi" w:hAnsiTheme="minorHAnsi"/>
        </w:rPr>
        <w:t>Overall feedback on the symposium was very positive. Participants appreciated the peer</w:t>
      </w:r>
      <w:r w:rsidRPr="004720D8">
        <w:rPr>
          <w:rFonts w:asciiTheme="minorHAnsi" w:hAnsiTheme="minorHAnsi"/>
        </w:rPr>
        <w:noBreakHyphen/>
        <w:t>driven format, candid discussions, and the practical focus of the sessions. Attendees also noted that non</w:t>
      </w:r>
      <w:r w:rsidRPr="004720D8">
        <w:rPr>
          <w:rFonts w:asciiTheme="minorHAnsi" w:hAnsiTheme="minorHAnsi"/>
        </w:rPr>
        <w:noBreakHyphen/>
        <w:t>IT participants continued to gain significant value from the content, prompting discussion around whether the symposium’s focus and branding should evolve to better reflect its cross</w:t>
      </w:r>
      <w:r w:rsidRPr="004720D8">
        <w:rPr>
          <w:rFonts w:asciiTheme="minorHAnsi" w:hAnsiTheme="minorHAnsi"/>
        </w:rPr>
        <w:noBreakHyphen/>
        <w:t>functional</w:t>
      </w:r>
      <w:r w:rsidR="00F018D2">
        <w:rPr>
          <w:rFonts w:asciiTheme="minorHAnsi" w:hAnsiTheme="minorHAnsi"/>
        </w:rPr>
        <w:t xml:space="preserve"> relevance</w:t>
      </w:r>
      <w:r w:rsidRPr="004720D8">
        <w:rPr>
          <w:rFonts w:asciiTheme="minorHAnsi" w:hAnsiTheme="minorHAnsi"/>
        </w:rPr>
        <w:t>.</w:t>
      </w:r>
    </w:p>
    <w:p w14:paraId="5CFA60A1" w14:textId="697BFFE2" w:rsidR="00AD6892" w:rsidRPr="00AD6892" w:rsidRDefault="00AD6892" w:rsidP="00AD6892">
      <w:pPr>
        <w:rPr>
          <w:rFonts w:asciiTheme="minorHAnsi" w:hAnsiTheme="minorHAnsi"/>
        </w:rPr>
      </w:pPr>
      <w:r w:rsidRPr="00AD6892">
        <w:rPr>
          <w:rFonts w:asciiTheme="minorHAnsi" w:hAnsiTheme="minorHAnsi"/>
          <w:b/>
          <w:bCs/>
        </w:rPr>
        <w:t>Networking:</w:t>
      </w:r>
      <w:r>
        <w:rPr>
          <w:rFonts w:asciiTheme="minorHAnsi" w:hAnsiTheme="minorHAnsi"/>
        </w:rPr>
        <w:t xml:space="preserve"> </w:t>
      </w:r>
      <w:r w:rsidRPr="00AD6892">
        <w:rPr>
          <w:rFonts w:asciiTheme="minorHAnsi" w:hAnsiTheme="minorHAnsi"/>
        </w:rPr>
        <w:t>Attendees appreciated the opportunity to connect with peers, exchange ideas, and learn how other pooling organizations are approaching similar challenges in a collaborative, non</w:t>
      </w:r>
      <w:r w:rsidRPr="00AD6892">
        <w:rPr>
          <w:rFonts w:asciiTheme="minorHAnsi" w:hAnsiTheme="minorHAnsi"/>
        </w:rPr>
        <w:noBreakHyphen/>
        <w:t>vendor</w:t>
      </w:r>
      <w:r w:rsidRPr="00AD6892">
        <w:rPr>
          <w:rFonts w:asciiTheme="minorHAnsi" w:hAnsiTheme="minorHAnsi"/>
        </w:rPr>
        <w:noBreakHyphen/>
        <w:t>driven setting.</w:t>
      </w:r>
    </w:p>
    <w:p w14:paraId="7201FDD3" w14:textId="75F42123" w:rsidR="00F018D2" w:rsidRPr="00B417C0" w:rsidRDefault="00F018D2" w:rsidP="00B417C0">
      <w:pPr>
        <w:rPr>
          <w:rFonts w:asciiTheme="minorHAnsi" w:hAnsiTheme="minorHAnsi"/>
        </w:rPr>
      </w:pPr>
    </w:p>
    <w:sectPr w:rsidR="00F018D2" w:rsidRPr="00B417C0" w:rsidSect="00987BEC">
      <w:headerReference w:type="default" r:id="rId9"/>
      <w:pgSz w:w="12240" w:h="15840"/>
      <w:pgMar w:top="1440" w:right="1440" w:bottom="1440" w:left="144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143ED" w14:textId="77777777" w:rsidR="00EC4293" w:rsidRDefault="00EC4293" w:rsidP="00987BEC">
      <w:pPr>
        <w:spacing w:after="0" w:line="240" w:lineRule="auto"/>
      </w:pPr>
      <w:r>
        <w:separator/>
      </w:r>
    </w:p>
  </w:endnote>
  <w:endnote w:type="continuationSeparator" w:id="0">
    <w:p w14:paraId="7F3C216B" w14:textId="77777777" w:rsidR="00EC4293" w:rsidRDefault="00EC4293" w:rsidP="00987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05B8" w14:textId="77777777" w:rsidR="00EC4293" w:rsidRDefault="00EC4293" w:rsidP="00987BEC">
      <w:pPr>
        <w:spacing w:after="0" w:line="240" w:lineRule="auto"/>
      </w:pPr>
      <w:r>
        <w:separator/>
      </w:r>
    </w:p>
  </w:footnote>
  <w:footnote w:type="continuationSeparator" w:id="0">
    <w:p w14:paraId="485A5CB5" w14:textId="77777777" w:rsidR="00EC4293" w:rsidRDefault="00EC4293" w:rsidP="00987B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C5264" w14:textId="33542F78" w:rsidR="00987BEC" w:rsidRDefault="00987BEC" w:rsidP="00987BEC">
    <w:pPr>
      <w:pStyle w:val="Header"/>
      <w:ind w:hanging="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61B8"/>
    <w:multiLevelType w:val="hybridMultilevel"/>
    <w:tmpl w:val="39003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B066E"/>
    <w:multiLevelType w:val="hybridMultilevel"/>
    <w:tmpl w:val="971C74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42F4"/>
    <w:multiLevelType w:val="hybridMultilevel"/>
    <w:tmpl w:val="654683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E37C1"/>
    <w:multiLevelType w:val="hybridMultilevel"/>
    <w:tmpl w:val="3746ED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D15F1"/>
    <w:multiLevelType w:val="hybridMultilevel"/>
    <w:tmpl w:val="C51C5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F7817"/>
    <w:multiLevelType w:val="hybridMultilevel"/>
    <w:tmpl w:val="2B54B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B2493"/>
    <w:multiLevelType w:val="hybridMultilevel"/>
    <w:tmpl w:val="C722E6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C655EF"/>
    <w:multiLevelType w:val="hybridMultilevel"/>
    <w:tmpl w:val="CF50CA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6198E"/>
    <w:multiLevelType w:val="hybridMultilevel"/>
    <w:tmpl w:val="013484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354BC8"/>
    <w:multiLevelType w:val="hybridMultilevel"/>
    <w:tmpl w:val="1A56C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905BEB"/>
    <w:multiLevelType w:val="multilevel"/>
    <w:tmpl w:val="FCECA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CD15EB"/>
    <w:multiLevelType w:val="hybridMultilevel"/>
    <w:tmpl w:val="3566FE6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B2B70"/>
    <w:multiLevelType w:val="hybridMultilevel"/>
    <w:tmpl w:val="A2007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8523E3"/>
    <w:multiLevelType w:val="hybridMultilevel"/>
    <w:tmpl w:val="DDC43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B3AE8"/>
    <w:multiLevelType w:val="hybridMultilevel"/>
    <w:tmpl w:val="26ECB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E3208D"/>
    <w:multiLevelType w:val="multilevel"/>
    <w:tmpl w:val="F270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2081B"/>
    <w:multiLevelType w:val="hybridMultilevel"/>
    <w:tmpl w:val="64B2904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F16A7"/>
    <w:multiLevelType w:val="hybridMultilevel"/>
    <w:tmpl w:val="6C02E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A12A45"/>
    <w:multiLevelType w:val="hybridMultilevel"/>
    <w:tmpl w:val="C7C099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63C62"/>
    <w:multiLevelType w:val="multilevel"/>
    <w:tmpl w:val="65B4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153E0B"/>
    <w:multiLevelType w:val="hybridMultilevel"/>
    <w:tmpl w:val="D0468D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02C64"/>
    <w:multiLevelType w:val="multilevel"/>
    <w:tmpl w:val="5AE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743921"/>
    <w:multiLevelType w:val="hybridMultilevel"/>
    <w:tmpl w:val="EA5C6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826ACB"/>
    <w:multiLevelType w:val="multilevel"/>
    <w:tmpl w:val="941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A54B3C"/>
    <w:multiLevelType w:val="hybridMultilevel"/>
    <w:tmpl w:val="EDD82F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E40EFA"/>
    <w:multiLevelType w:val="hybridMultilevel"/>
    <w:tmpl w:val="6E4237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475140"/>
    <w:multiLevelType w:val="hybridMultilevel"/>
    <w:tmpl w:val="95F09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A135CA"/>
    <w:multiLevelType w:val="hybridMultilevel"/>
    <w:tmpl w:val="9DA66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35D5E"/>
    <w:multiLevelType w:val="hybridMultilevel"/>
    <w:tmpl w:val="55AE6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0C53AC"/>
    <w:multiLevelType w:val="hybridMultilevel"/>
    <w:tmpl w:val="451E1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637A32"/>
    <w:multiLevelType w:val="hybridMultilevel"/>
    <w:tmpl w:val="A1BADD4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3D0133"/>
    <w:multiLevelType w:val="hybridMultilevel"/>
    <w:tmpl w:val="6EAE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E37E0"/>
    <w:multiLevelType w:val="multilevel"/>
    <w:tmpl w:val="72E8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B251EC"/>
    <w:multiLevelType w:val="hybridMultilevel"/>
    <w:tmpl w:val="41BE6B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902FF7"/>
    <w:multiLevelType w:val="multilevel"/>
    <w:tmpl w:val="A06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290983"/>
    <w:multiLevelType w:val="hybridMultilevel"/>
    <w:tmpl w:val="4D56541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D459FA"/>
    <w:multiLevelType w:val="hybridMultilevel"/>
    <w:tmpl w:val="0CB0F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44D42"/>
    <w:multiLevelType w:val="hybridMultilevel"/>
    <w:tmpl w:val="58DE93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204CB8"/>
    <w:multiLevelType w:val="hybridMultilevel"/>
    <w:tmpl w:val="CD06F9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380A33"/>
    <w:multiLevelType w:val="hybridMultilevel"/>
    <w:tmpl w:val="076867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A84A1F"/>
    <w:multiLevelType w:val="hybridMultilevel"/>
    <w:tmpl w:val="A342B1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0635AD"/>
    <w:multiLevelType w:val="multilevel"/>
    <w:tmpl w:val="B4CA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312FD8"/>
    <w:multiLevelType w:val="hybridMultilevel"/>
    <w:tmpl w:val="790E9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34019D"/>
    <w:multiLevelType w:val="hybridMultilevel"/>
    <w:tmpl w:val="2878F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0E8738E"/>
    <w:multiLevelType w:val="hybridMultilevel"/>
    <w:tmpl w:val="DAD48B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955DA9"/>
    <w:multiLevelType w:val="hybridMultilevel"/>
    <w:tmpl w:val="E4041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EE1D44"/>
    <w:multiLevelType w:val="hybridMultilevel"/>
    <w:tmpl w:val="DFB49CA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824127"/>
    <w:multiLevelType w:val="hybridMultilevel"/>
    <w:tmpl w:val="85DE2AB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9C205CD"/>
    <w:multiLevelType w:val="hybridMultilevel"/>
    <w:tmpl w:val="569E52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14252CC"/>
    <w:multiLevelType w:val="hybridMultilevel"/>
    <w:tmpl w:val="2604B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2A6C64"/>
    <w:multiLevelType w:val="hybridMultilevel"/>
    <w:tmpl w:val="155E2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9614E8"/>
    <w:multiLevelType w:val="hybridMultilevel"/>
    <w:tmpl w:val="700C1F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DB345B"/>
    <w:multiLevelType w:val="multilevel"/>
    <w:tmpl w:val="7CCC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5020D34"/>
    <w:multiLevelType w:val="multilevel"/>
    <w:tmpl w:val="8330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F146E2"/>
    <w:multiLevelType w:val="hybridMultilevel"/>
    <w:tmpl w:val="0A4AF50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FD56B0F"/>
    <w:multiLevelType w:val="multilevel"/>
    <w:tmpl w:val="D00E5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563555">
    <w:abstractNumId w:val="5"/>
  </w:num>
  <w:num w:numId="2" w16cid:durableId="579369936">
    <w:abstractNumId w:val="22"/>
  </w:num>
  <w:num w:numId="3" w16cid:durableId="1403261304">
    <w:abstractNumId w:val="43"/>
  </w:num>
  <w:num w:numId="4" w16cid:durableId="921140576">
    <w:abstractNumId w:val="9"/>
  </w:num>
  <w:num w:numId="5" w16cid:durableId="353961756">
    <w:abstractNumId w:val="45"/>
  </w:num>
  <w:num w:numId="6" w16cid:durableId="1127815754">
    <w:abstractNumId w:val="31"/>
  </w:num>
  <w:num w:numId="7" w16cid:durableId="352659400">
    <w:abstractNumId w:val="42"/>
  </w:num>
  <w:num w:numId="8" w16cid:durableId="634876496">
    <w:abstractNumId w:val="26"/>
  </w:num>
  <w:num w:numId="9" w16cid:durableId="886723959">
    <w:abstractNumId w:val="4"/>
  </w:num>
  <w:num w:numId="10" w16cid:durableId="825821054">
    <w:abstractNumId w:val="13"/>
  </w:num>
  <w:num w:numId="11" w16cid:durableId="527983559">
    <w:abstractNumId w:val="17"/>
  </w:num>
  <w:num w:numId="12" w16cid:durableId="504246137">
    <w:abstractNumId w:val="50"/>
  </w:num>
  <w:num w:numId="13" w16cid:durableId="1935284954">
    <w:abstractNumId w:val="36"/>
  </w:num>
  <w:num w:numId="14" w16cid:durableId="678776668">
    <w:abstractNumId w:val="29"/>
  </w:num>
  <w:num w:numId="15" w16cid:durableId="526597754">
    <w:abstractNumId w:val="0"/>
  </w:num>
  <w:num w:numId="16" w16cid:durableId="848563420">
    <w:abstractNumId w:val="12"/>
  </w:num>
  <w:num w:numId="17" w16cid:durableId="549076588">
    <w:abstractNumId w:val="54"/>
  </w:num>
  <w:num w:numId="18" w16cid:durableId="1441998318">
    <w:abstractNumId w:val="39"/>
  </w:num>
  <w:num w:numId="19" w16cid:durableId="143083734">
    <w:abstractNumId w:val="49"/>
  </w:num>
  <w:num w:numId="20" w16cid:durableId="87627372">
    <w:abstractNumId w:val="38"/>
  </w:num>
  <w:num w:numId="21" w16cid:durableId="775635456">
    <w:abstractNumId w:val="20"/>
  </w:num>
  <w:num w:numId="22" w16cid:durableId="1243643228">
    <w:abstractNumId w:val="8"/>
  </w:num>
  <w:num w:numId="23" w16cid:durableId="466551554">
    <w:abstractNumId w:val="18"/>
  </w:num>
  <w:num w:numId="24" w16cid:durableId="1369911565">
    <w:abstractNumId w:val="2"/>
  </w:num>
  <w:num w:numId="25" w16cid:durableId="149252110">
    <w:abstractNumId w:val="27"/>
  </w:num>
  <w:num w:numId="26" w16cid:durableId="549848574">
    <w:abstractNumId w:val="16"/>
  </w:num>
  <w:num w:numId="27" w16cid:durableId="661202013">
    <w:abstractNumId w:val="24"/>
  </w:num>
  <w:num w:numId="28" w16cid:durableId="632715140">
    <w:abstractNumId w:val="44"/>
  </w:num>
  <w:num w:numId="29" w16cid:durableId="132917398">
    <w:abstractNumId w:val="30"/>
  </w:num>
  <w:num w:numId="30" w16cid:durableId="2111732038">
    <w:abstractNumId w:val="25"/>
  </w:num>
  <w:num w:numId="31" w16cid:durableId="1644193060">
    <w:abstractNumId w:val="48"/>
  </w:num>
  <w:num w:numId="32" w16cid:durableId="666858202">
    <w:abstractNumId w:val="35"/>
  </w:num>
  <w:num w:numId="33" w16cid:durableId="2059695469">
    <w:abstractNumId w:val="11"/>
  </w:num>
  <w:num w:numId="34" w16cid:durableId="586578188">
    <w:abstractNumId w:val="3"/>
  </w:num>
  <w:num w:numId="35" w16cid:durableId="1946500890">
    <w:abstractNumId w:val="7"/>
  </w:num>
  <w:num w:numId="36" w16cid:durableId="257182459">
    <w:abstractNumId w:val="28"/>
  </w:num>
  <w:num w:numId="37" w16cid:durableId="463162742">
    <w:abstractNumId w:val="40"/>
  </w:num>
  <w:num w:numId="38" w16cid:durableId="1527911575">
    <w:abstractNumId w:val="1"/>
  </w:num>
  <w:num w:numId="39" w16cid:durableId="340745412">
    <w:abstractNumId w:val="6"/>
  </w:num>
  <w:num w:numId="40" w16cid:durableId="971669304">
    <w:abstractNumId w:val="37"/>
  </w:num>
  <w:num w:numId="41" w16cid:durableId="598678633">
    <w:abstractNumId w:val="14"/>
  </w:num>
  <w:num w:numId="42" w16cid:durableId="428622714">
    <w:abstractNumId w:val="47"/>
  </w:num>
  <w:num w:numId="43" w16cid:durableId="400449367">
    <w:abstractNumId w:val="46"/>
  </w:num>
  <w:num w:numId="44" w16cid:durableId="2016421805">
    <w:abstractNumId w:val="33"/>
  </w:num>
  <w:num w:numId="45" w16cid:durableId="546844140">
    <w:abstractNumId w:val="51"/>
  </w:num>
  <w:num w:numId="46" w16cid:durableId="927663788">
    <w:abstractNumId w:val="23"/>
  </w:num>
  <w:num w:numId="47" w16cid:durableId="2052875105">
    <w:abstractNumId w:val="10"/>
  </w:num>
  <w:num w:numId="48" w16cid:durableId="905146645">
    <w:abstractNumId w:val="34"/>
  </w:num>
  <w:num w:numId="49" w16cid:durableId="942034677">
    <w:abstractNumId w:val="53"/>
  </w:num>
  <w:num w:numId="50" w16cid:durableId="1955087747">
    <w:abstractNumId w:val="32"/>
  </w:num>
  <w:num w:numId="51" w16cid:durableId="526911300">
    <w:abstractNumId w:val="52"/>
  </w:num>
  <w:num w:numId="52" w16cid:durableId="257444726">
    <w:abstractNumId w:val="41"/>
  </w:num>
  <w:num w:numId="53" w16cid:durableId="196546494">
    <w:abstractNumId w:val="21"/>
  </w:num>
  <w:num w:numId="54" w16cid:durableId="21247053">
    <w:abstractNumId w:val="19"/>
  </w:num>
  <w:num w:numId="55" w16cid:durableId="1187214920">
    <w:abstractNumId w:val="15"/>
  </w:num>
  <w:num w:numId="56" w16cid:durableId="98192995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EC"/>
    <w:rsid w:val="00000043"/>
    <w:rsid w:val="00004BAB"/>
    <w:rsid w:val="0000578C"/>
    <w:rsid w:val="00005EB3"/>
    <w:rsid w:val="0002131E"/>
    <w:rsid w:val="00022D37"/>
    <w:rsid w:val="00037682"/>
    <w:rsid w:val="0004155A"/>
    <w:rsid w:val="0004446D"/>
    <w:rsid w:val="000478B3"/>
    <w:rsid w:val="0005183F"/>
    <w:rsid w:val="00053AF1"/>
    <w:rsid w:val="00057099"/>
    <w:rsid w:val="00057289"/>
    <w:rsid w:val="0006001C"/>
    <w:rsid w:val="00060848"/>
    <w:rsid w:val="00063176"/>
    <w:rsid w:val="00066A0C"/>
    <w:rsid w:val="0007071A"/>
    <w:rsid w:val="00073239"/>
    <w:rsid w:val="00075025"/>
    <w:rsid w:val="00076CDA"/>
    <w:rsid w:val="00084A2B"/>
    <w:rsid w:val="00085F83"/>
    <w:rsid w:val="000928D8"/>
    <w:rsid w:val="00092B5D"/>
    <w:rsid w:val="0009662F"/>
    <w:rsid w:val="000A4C43"/>
    <w:rsid w:val="000A5C21"/>
    <w:rsid w:val="000A6BB4"/>
    <w:rsid w:val="000B0BC6"/>
    <w:rsid w:val="000B230E"/>
    <w:rsid w:val="000B427C"/>
    <w:rsid w:val="000B4B08"/>
    <w:rsid w:val="000B7E46"/>
    <w:rsid w:val="000C3625"/>
    <w:rsid w:val="000C434B"/>
    <w:rsid w:val="000D0A0C"/>
    <w:rsid w:val="000E367D"/>
    <w:rsid w:val="000F1748"/>
    <w:rsid w:val="000F3BCA"/>
    <w:rsid w:val="001028F9"/>
    <w:rsid w:val="001047AD"/>
    <w:rsid w:val="001060E8"/>
    <w:rsid w:val="00106F18"/>
    <w:rsid w:val="001129DB"/>
    <w:rsid w:val="00114EC9"/>
    <w:rsid w:val="00123F5B"/>
    <w:rsid w:val="00126D90"/>
    <w:rsid w:val="0013280B"/>
    <w:rsid w:val="00133947"/>
    <w:rsid w:val="0013429A"/>
    <w:rsid w:val="001349DC"/>
    <w:rsid w:val="0013533F"/>
    <w:rsid w:val="0013755E"/>
    <w:rsid w:val="0014240D"/>
    <w:rsid w:val="00145904"/>
    <w:rsid w:val="00155E26"/>
    <w:rsid w:val="001609C0"/>
    <w:rsid w:val="0016327B"/>
    <w:rsid w:val="00164872"/>
    <w:rsid w:val="00167864"/>
    <w:rsid w:val="00173EFE"/>
    <w:rsid w:val="001A0612"/>
    <w:rsid w:val="001B3251"/>
    <w:rsid w:val="001B3BF7"/>
    <w:rsid w:val="001B5D8F"/>
    <w:rsid w:val="001D7DD1"/>
    <w:rsid w:val="001E0089"/>
    <w:rsid w:val="001E57B0"/>
    <w:rsid w:val="001F3D21"/>
    <w:rsid w:val="001F5BBC"/>
    <w:rsid w:val="001F625D"/>
    <w:rsid w:val="001F6D53"/>
    <w:rsid w:val="001F7DE1"/>
    <w:rsid w:val="00205EB1"/>
    <w:rsid w:val="00210B2D"/>
    <w:rsid w:val="002309A1"/>
    <w:rsid w:val="00232D7D"/>
    <w:rsid w:val="00233DD5"/>
    <w:rsid w:val="00235460"/>
    <w:rsid w:val="00247DC3"/>
    <w:rsid w:val="00251898"/>
    <w:rsid w:val="00254552"/>
    <w:rsid w:val="00271344"/>
    <w:rsid w:val="002770EC"/>
    <w:rsid w:val="00295E1C"/>
    <w:rsid w:val="002970B9"/>
    <w:rsid w:val="002A0F8D"/>
    <w:rsid w:val="002B0E7F"/>
    <w:rsid w:val="002B19D4"/>
    <w:rsid w:val="002B1B39"/>
    <w:rsid w:val="002B2E34"/>
    <w:rsid w:val="002B4B8D"/>
    <w:rsid w:val="002C5A49"/>
    <w:rsid w:val="002D2635"/>
    <w:rsid w:val="002D6914"/>
    <w:rsid w:val="002E0FFD"/>
    <w:rsid w:val="002E215E"/>
    <w:rsid w:val="002E3DA7"/>
    <w:rsid w:val="002E68CF"/>
    <w:rsid w:val="002F2AA1"/>
    <w:rsid w:val="002F7D03"/>
    <w:rsid w:val="00301D43"/>
    <w:rsid w:val="003044C1"/>
    <w:rsid w:val="003049B3"/>
    <w:rsid w:val="0031547E"/>
    <w:rsid w:val="00321421"/>
    <w:rsid w:val="003220D1"/>
    <w:rsid w:val="00324105"/>
    <w:rsid w:val="00325C56"/>
    <w:rsid w:val="00333017"/>
    <w:rsid w:val="00333374"/>
    <w:rsid w:val="003351D1"/>
    <w:rsid w:val="00340355"/>
    <w:rsid w:val="00347BE0"/>
    <w:rsid w:val="00352013"/>
    <w:rsid w:val="00357E5C"/>
    <w:rsid w:val="00360399"/>
    <w:rsid w:val="003641E3"/>
    <w:rsid w:val="00365CA6"/>
    <w:rsid w:val="00367EDE"/>
    <w:rsid w:val="003735EF"/>
    <w:rsid w:val="00380E60"/>
    <w:rsid w:val="00382607"/>
    <w:rsid w:val="00385065"/>
    <w:rsid w:val="003855EB"/>
    <w:rsid w:val="00391394"/>
    <w:rsid w:val="00392987"/>
    <w:rsid w:val="00393C17"/>
    <w:rsid w:val="0039408C"/>
    <w:rsid w:val="003946A6"/>
    <w:rsid w:val="00396257"/>
    <w:rsid w:val="003A00A3"/>
    <w:rsid w:val="003B32EE"/>
    <w:rsid w:val="003C3E0F"/>
    <w:rsid w:val="003D728C"/>
    <w:rsid w:val="003D7C41"/>
    <w:rsid w:val="003E0DCE"/>
    <w:rsid w:val="003E3365"/>
    <w:rsid w:val="003E4BE4"/>
    <w:rsid w:val="003E7502"/>
    <w:rsid w:val="003E7976"/>
    <w:rsid w:val="003F0EBA"/>
    <w:rsid w:val="0040039B"/>
    <w:rsid w:val="004036FE"/>
    <w:rsid w:val="00406D3E"/>
    <w:rsid w:val="00407695"/>
    <w:rsid w:val="0041708B"/>
    <w:rsid w:val="00422806"/>
    <w:rsid w:val="00426712"/>
    <w:rsid w:val="00432C0B"/>
    <w:rsid w:val="00433349"/>
    <w:rsid w:val="00440241"/>
    <w:rsid w:val="0044074E"/>
    <w:rsid w:val="00443D5D"/>
    <w:rsid w:val="00455A64"/>
    <w:rsid w:val="004720D8"/>
    <w:rsid w:val="004734C1"/>
    <w:rsid w:val="00476583"/>
    <w:rsid w:val="00476680"/>
    <w:rsid w:val="00476689"/>
    <w:rsid w:val="00480D8D"/>
    <w:rsid w:val="004869DA"/>
    <w:rsid w:val="0049000D"/>
    <w:rsid w:val="0049082D"/>
    <w:rsid w:val="00493057"/>
    <w:rsid w:val="004A000A"/>
    <w:rsid w:val="004A36E9"/>
    <w:rsid w:val="004A4BA9"/>
    <w:rsid w:val="004B4846"/>
    <w:rsid w:val="004B4D7F"/>
    <w:rsid w:val="004C7BAB"/>
    <w:rsid w:val="004D15ED"/>
    <w:rsid w:val="004D2FF8"/>
    <w:rsid w:val="004E05D0"/>
    <w:rsid w:val="004E1071"/>
    <w:rsid w:val="004F11E4"/>
    <w:rsid w:val="004F792B"/>
    <w:rsid w:val="004F7D16"/>
    <w:rsid w:val="00501D03"/>
    <w:rsid w:val="00502E4C"/>
    <w:rsid w:val="00506A2F"/>
    <w:rsid w:val="0050776D"/>
    <w:rsid w:val="005104C2"/>
    <w:rsid w:val="00523D91"/>
    <w:rsid w:val="00527EA6"/>
    <w:rsid w:val="00533405"/>
    <w:rsid w:val="0053362E"/>
    <w:rsid w:val="00542624"/>
    <w:rsid w:val="00545339"/>
    <w:rsid w:val="00545367"/>
    <w:rsid w:val="00554E19"/>
    <w:rsid w:val="00555024"/>
    <w:rsid w:val="005570E3"/>
    <w:rsid w:val="005753C8"/>
    <w:rsid w:val="0057742D"/>
    <w:rsid w:val="005861CD"/>
    <w:rsid w:val="005928AA"/>
    <w:rsid w:val="00593911"/>
    <w:rsid w:val="0059560D"/>
    <w:rsid w:val="005A3842"/>
    <w:rsid w:val="005B0099"/>
    <w:rsid w:val="005C7760"/>
    <w:rsid w:val="005C7A0D"/>
    <w:rsid w:val="005C7ED7"/>
    <w:rsid w:val="005E1F4F"/>
    <w:rsid w:val="005E6A81"/>
    <w:rsid w:val="005E7933"/>
    <w:rsid w:val="00602E85"/>
    <w:rsid w:val="00603AB0"/>
    <w:rsid w:val="006062F9"/>
    <w:rsid w:val="00607A96"/>
    <w:rsid w:val="00612465"/>
    <w:rsid w:val="0061528E"/>
    <w:rsid w:val="0062011C"/>
    <w:rsid w:val="006208F1"/>
    <w:rsid w:val="006216FF"/>
    <w:rsid w:val="00622AED"/>
    <w:rsid w:val="00625892"/>
    <w:rsid w:val="00632AC4"/>
    <w:rsid w:val="0064030D"/>
    <w:rsid w:val="00644C71"/>
    <w:rsid w:val="00646D9D"/>
    <w:rsid w:val="00647386"/>
    <w:rsid w:val="00650500"/>
    <w:rsid w:val="00653025"/>
    <w:rsid w:val="00655457"/>
    <w:rsid w:val="006614FB"/>
    <w:rsid w:val="00662DD8"/>
    <w:rsid w:val="00664427"/>
    <w:rsid w:val="0066619B"/>
    <w:rsid w:val="00672087"/>
    <w:rsid w:val="006724A4"/>
    <w:rsid w:val="0068186E"/>
    <w:rsid w:val="0068430C"/>
    <w:rsid w:val="00687853"/>
    <w:rsid w:val="00690495"/>
    <w:rsid w:val="006905BA"/>
    <w:rsid w:val="00692499"/>
    <w:rsid w:val="00696A32"/>
    <w:rsid w:val="006A071A"/>
    <w:rsid w:val="006A32EE"/>
    <w:rsid w:val="006A3651"/>
    <w:rsid w:val="006A4A49"/>
    <w:rsid w:val="006B0D7E"/>
    <w:rsid w:val="006D3DBC"/>
    <w:rsid w:val="006D7161"/>
    <w:rsid w:val="006E16D0"/>
    <w:rsid w:val="006E5BA4"/>
    <w:rsid w:val="006F115D"/>
    <w:rsid w:val="006F597A"/>
    <w:rsid w:val="007035FB"/>
    <w:rsid w:val="007041B3"/>
    <w:rsid w:val="00705B84"/>
    <w:rsid w:val="00706778"/>
    <w:rsid w:val="00720F0E"/>
    <w:rsid w:val="00723FFE"/>
    <w:rsid w:val="0073120D"/>
    <w:rsid w:val="00735A0D"/>
    <w:rsid w:val="007372AE"/>
    <w:rsid w:val="007376E4"/>
    <w:rsid w:val="007476D7"/>
    <w:rsid w:val="007506E7"/>
    <w:rsid w:val="00751358"/>
    <w:rsid w:val="0076007A"/>
    <w:rsid w:val="00765A74"/>
    <w:rsid w:val="00765D3C"/>
    <w:rsid w:val="00771B60"/>
    <w:rsid w:val="00774334"/>
    <w:rsid w:val="0077687D"/>
    <w:rsid w:val="00782D1C"/>
    <w:rsid w:val="00791680"/>
    <w:rsid w:val="00792226"/>
    <w:rsid w:val="007A33F8"/>
    <w:rsid w:val="007A596E"/>
    <w:rsid w:val="007A5D61"/>
    <w:rsid w:val="007B270F"/>
    <w:rsid w:val="007B2CE8"/>
    <w:rsid w:val="007B7867"/>
    <w:rsid w:val="007D2088"/>
    <w:rsid w:val="007D55D5"/>
    <w:rsid w:val="007E0115"/>
    <w:rsid w:val="007E231B"/>
    <w:rsid w:val="007E5F76"/>
    <w:rsid w:val="007F1B53"/>
    <w:rsid w:val="007F5E76"/>
    <w:rsid w:val="007F6EA9"/>
    <w:rsid w:val="007F750D"/>
    <w:rsid w:val="008022BC"/>
    <w:rsid w:val="00805F42"/>
    <w:rsid w:val="00806A7C"/>
    <w:rsid w:val="00807FD7"/>
    <w:rsid w:val="00813E1E"/>
    <w:rsid w:val="00824F84"/>
    <w:rsid w:val="00834859"/>
    <w:rsid w:val="00837E9B"/>
    <w:rsid w:val="008408CB"/>
    <w:rsid w:val="00846221"/>
    <w:rsid w:val="008526A8"/>
    <w:rsid w:val="00852740"/>
    <w:rsid w:val="00861C95"/>
    <w:rsid w:val="0086574A"/>
    <w:rsid w:val="00874F79"/>
    <w:rsid w:val="0087703D"/>
    <w:rsid w:val="0088243E"/>
    <w:rsid w:val="008845BA"/>
    <w:rsid w:val="008871F2"/>
    <w:rsid w:val="008A1AA1"/>
    <w:rsid w:val="008A1C66"/>
    <w:rsid w:val="008A460F"/>
    <w:rsid w:val="008A6C2C"/>
    <w:rsid w:val="008B17D0"/>
    <w:rsid w:val="008C0F13"/>
    <w:rsid w:val="008C39B4"/>
    <w:rsid w:val="008E4F41"/>
    <w:rsid w:val="008E68E7"/>
    <w:rsid w:val="008F0A60"/>
    <w:rsid w:val="008F49A0"/>
    <w:rsid w:val="008F4F55"/>
    <w:rsid w:val="008F5E99"/>
    <w:rsid w:val="008F7214"/>
    <w:rsid w:val="00907F57"/>
    <w:rsid w:val="009131DB"/>
    <w:rsid w:val="00914020"/>
    <w:rsid w:val="009212AD"/>
    <w:rsid w:val="00922534"/>
    <w:rsid w:val="00923037"/>
    <w:rsid w:val="00924A4E"/>
    <w:rsid w:val="00926104"/>
    <w:rsid w:val="0093026A"/>
    <w:rsid w:val="009439BD"/>
    <w:rsid w:val="00947F7E"/>
    <w:rsid w:val="00950CFB"/>
    <w:rsid w:val="00962304"/>
    <w:rsid w:val="00974985"/>
    <w:rsid w:val="00974D6D"/>
    <w:rsid w:val="00980637"/>
    <w:rsid w:val="009827C0"/>
    <w:rsid w:val="00984828"/>
    <w:rsid w:val="00984D14"/>
    <w:rsid w:val="00987BEC"/>
    <w:rsid w:val="00990001"/>
    <w:rsid w:val="00993FC6"/>
    <w:rsid w:val="009B06A3"/>
    <w:rsid w:val="009B7A8B"/>
    <w:rsid w:val="009C1101"/>
    <w:rsid w:val="009C1C16"/>
    <w:rsid w:val="009C3996"/>
    <w:rsid w:val="009C4DCD"/>
    <w:rsid w:val="009D20D3"/>
    <w:rsid w:val="009D329A"/>
    <w:rsid w:val="009E3AB7"/>
    <w:rsid w:val="009E3B35"/>
    <w:rsid w:val="009F18CE"/>
    <w:rsid w:val="00A01F2A"/>
    <w:rsid w:val="00A15A98"/>
    <w:rsid w:val="00A1772E"/>
    <w:rsid w:val="00A22427"/>
    <w:rsid w:val="00A34DA2"/>
    <w:rsid w:val="00A35058"/>
    <w:rsid w:val="00A351D4"/>
    <w:rsid w:val="00A52CFE"/>
    <w:rsid w:val="00A53330"/>
    <w:rsid w:val="00A625F8"/>
    <w:rsid w:val="00A627F2"/>
    <w:rsid w:val="00A63CDF"/>
    <w:rsid w:val="00A64355"/>
    <w:rsid w:val="00A657C8"/>
    <w:rsid w:val="00A84C18"/>
    <w:rsid w:val="00A87042"/>
    <w:rsid w:val="00A91279"/>
    <w:rsid w:val="00A92A2C"/>
    <w:rsid w:val="00A935BF"/>
    <w:rsid w:val="00A94E17"/>
    <w:rsid w:val="00AA1543"/>
    <w:rsid w:val="00AC24E2"/>
    <w:rsid w:val="00AC7A49"/>
    <w:rsid w:val="00AD6892"/>
    <w:rsid w:val="00AD7B64"/>
    <w:rsid w:val="00AE078E"/>
    <w:rsid w:val="00AE4561"/>
    <w:rsid w:val="00AE4CF3"/>
    <w:rsid w:val="00AE7094"/>
    <w:rsid w:val="00AF359A"/>
    <w:rsid w:val="00AF411A"/>
    <w:rsid w:val="00AF6FF8"/>
    <w:rsid w:val="00AF70F1"/>
    <w:rsid w:val="00B00FFD"/>
    <w:rsid w:val="00B02A93"/>
    <w:rsid w:val="00B033B7"/>
    <w:rsid w:val="00B10EBE"/>
    <w:rsid w:val="00B13D25"/>
    <w:rsid w:val="00B13F47"/>
    <w:rsid w:val="00B14A1E"/>
    <w:rsid w:val="00B210E4"/>
    <w:rsid w:val="00B2517C"/>
    <w:rsid w:val="00B40FC4"/>
    <w:rsid w:val="00B4172C"/>
    <w:rsid w:val="00B417C0"/>
    <w:rsid w:val="00B45F70"/>
    <w:rsid w:val="00B5400C"/>
    <w:rsid w:val="00B5473B"/>
    <w:rsid w:val="00B56AEE"/>
    <w:rsid w:val="00B57C9A"/>
    <w:rsid w:val="00B636F4"/>
    <w:rsid w:val="00B67977"/>
    <w:rsid w:val="00B87A8B"/>
    <w:rsid w:val="00BA31AC"/>
    <w:rsid w:val="00BA5F44"/>
    <w:rsid w:val="00BB0A36"/>
    <w:rsid w:val="00BB7D77"/>
    <w:rsid w:val="00BC0611"/>
    <w:rsid w:val="00BC2DC7"/>
    <w:rsid w:val="00BC3EC6"/>
    <w:rsid w:val="00BC74D1"/>
    <w:rsid w:val="00BD0F80"/>
    <w:rsid w:val="00BD32C3"/>
    <w:rsid w:val="00BD425E"/>
    <w:rsid w:val="00BD43D2"/>
    <w:rsid w:val="00BD69D9"/>
    <w:rsid w:val="00BD7C12"/>
    <w:rsid w:val="00BE11C1"/>
    <w:rsid w:val="00BF48E6"/>
    <w:rsid w:val="00BF617D"/>
    <w:rsid w:val="00C00E73"/>
    <w:rsid w:val="00C01D78"/>
    <w:rsid w:val="00C10B7A"/>
    <w:rsid w:val="00C14047"/>
    <w:rsid w:val="00C17A31"/>
    <w:rsid w:val="00C23D50"/>
    <w:rsid w:val="00C267ED"/>
    <w:rsid w:val="00C323BC"/>
    <w:rsid w:val="00C44FDE"/>
    <w:rsid w:val="00C52810"/>
    <w:rsid w:val="00C52DF9"/>
    <w:rsid w:val="00C54C25"/>
    <w:rsid w:val="00C612D7"/>
    <w:rsid w:val="00C644C0"/>
    <w:rsid w:val="00C66944"/>
    <w:rsid w:val="00C67176"/>
    <w:rsid w:val="00C6720B"/>
    <w:rsid w:val="00C70AA4"/>
    <w:rsid w:val="00C71147"/>
    <w:rsid w:val="00C713D3"/>
    <w:rsid w:val="00C7201D"/>
    <w:rsid w:val="00C72D9A"/>
    <w:rsid w:val="00C74B4F"/>
    <w:rsid w:val="00C81343"/>
    <w:rsid w:val="00C92165"/>
    <w:rsid w:val="00C927BD"/>
    <w:rsid w:val="00C934E6"/>
    <w:rsid w:val="00C94375"/>
    <w:rsid w:val="00CA0B31"/>
    <w:rsid w:val="00CA0FC7"/>
    <w:rsid w:val="00CA1E1F"/>
    <w:rsid w:val="00CA7985"/>
    <w:rsid w:val="00CB1F97"/>
    <w:rsid w:val="00CB655E"/>
    <w:rsid w:val="00CC27DF"/>
    <w:rsid w:val="00CE638C"/>
    <w:rsid w:val="00CF0B62"/>
    <w:rsid w:val="00CF5421"/>
    <w:rsid w:val="00D04638"/>
    <w:rsid w:val="00D220A3"/>
    <w:rsid w:val="00D22987"/>
    <w:rsid w:val="00D22D01"/>
    <w:rsid w:val="00D24382"/>
    <w:rsid w:val="00D25A23"/>
    <w:rsid w:val="00D3148C"/>
    <w:rsid w:val="00D40700"/>
    <w:rsid w:val="00D44B0F"/>
    <w:rsid w:val="00D5298A"/>
    <w:rsid w:val="00D5313C"/>
    <w:rsid w:val="00D575DF"/>
    <w:rsid w:val="00D6719E"/>
    <w:rsid w:val="00D704F9"/>
    <w:rsid w:val="00D71364"/>
    <w:rsid w:val="00D761EF"/>
    <w:rsid w:val="00D85C7A"/>
    <w:rsid w:val="00D86860"/>
    <w:rsid w:val="00D9086A"/>
    <w:rsid w:val="00DA08C4"/>
    <w:rsid w:val="00DA0C7E"/>
    <w:rsid w:val="00DA1CAF"/>
    <w:rsid w:val="00DA256B"/>
    <w:rsid w:val="00DD0107"/>
    <w:rsid w:val="00DD4B7F"/>
    <w:rsid w:val="00DE0F9E"/>
    <w:rsid w:val="00DE289E"/>
    <w:rsid w:val="00DE5BB8"/>
    <w:rsid w:val="00DE6E6A"/>
    <w:rsid w:val="00DF1920"/>
    <w:rsid w:val="00DF196F"/>
    <w:rsid w:val="00DF597C"/>
    <w:rsid w:val="00E042C9"/>
    <w:rsid w:val="00E119EF"/>
    <w:rsid w:val="00E11C5B"/>
    <w:rsid w:val="00E157CB"/>
    <w:rsid w:val="00E15FE9"/>
    <w:rsid w:val="00E22955"/>
    <w:rsid w:val="00E27860"/>
    <w:rsid w:val="00E3566A"/>
    <w:rsid w:val="00E47EB0"/>
    <w:rsid w:val="00E52C99"/>
    <w:rsid w:val="00E53359"/>
    <w:rsid w:val="00E61FD0"/>
    <w:rsid w:val="00E72BC0"/>
    <w:rsid w:val="00E812C5"/>
    <w:rsid w:val="00E818AF"/>
    <w:rsid w:val="00E86E9B"/>
    <w:rsid w:val="00E9268C"/>
    <w:rsid w:val="00E93501"/>
    <w:rsid w:val="00EB2004"/>
    <w:rsid w:val="00EC37F6"/>
    <w:rsid w:val="00EC4293"/>
    <w:rsid w:val="00EC5DC6"/>
    <w:rsid w:val="00EC7891"/>
    <w:rsid w:val="00EE5DC1"/>
    <w:rsid w:val="00EE7C50"/>
    <w:rsid w:val="00EF0392"/>
    <w:rsid w:val="00EF0D31"/>
    <w:rsid w:val="00EF0D88"/>
    <w:rsid w:val="00EF64D1"/>
    <w:rsid w:val="00F018D2"/>
    <w:rsid w:val="00F14C9F"/>
    <w:rsid w:val="00F339A6"/>
    <w:rsid w:val="00F441F3"/>
    <w:rsid w:val="00F45446"/>
    <w:rsid w:val="00F54279"/>
    <w:rsid w:val="00F55026"/>
    <w:rsid w:val="00F5554C"/>
    <w:rsid w:val="00F60F8A"/>
    <w:rsid w:val="00F63B16"/>
    <w:rsid w:val="00F66CFD"/>
    <w:rsid w:val="00F723E6"/>
    <w:rsid w:val="00F81657"/>
    <w:rsid w:val="00F83617"/>
    <w:rsid w:val="00F90100"/>
    <w:rsid w:val="00F90DBB"/>
    <w:rsid w:val="00F91765"/>
    <w:rsid w:val="00F93168"/>
    <w:rsid w:val="00F9363C"/>
    <w:rsid w:val="00F93C68"/>
    <w:rsid w:val="00F944AA"/>
    <w:rsid w:val="00F97C67"/>
    <w:rsid w:val="00FA7B6A"/>
    <w:rsid w:val="00FC0782"/>
    <w:rsid w:val="00FC0DD0"/>
    <w:rsid w:val="00FC18E4"/>
    <w:rsid w:val="00FC195F"/>
    <w:rsid w:val="00FC2865"/>
    <w:rsid w:val="00FC6318"/>
    <w:rsid w:val="00FD1A41"/>
    <w:rsid w:val="00FD4D2F"/>
    <w:rsid w:val="00FD62A7"/>
    <w:rsid w:val="00FD63C1"/>
    <w:rsid w:val="00FE018D"/>
    <w:rsid w:val="00FE0241"/>
    <w:rsid w:val="00FE4984"/>
    <w:rsid w:val="00FE646F"/>
    <w:rsid w:val="00FE72FD"/>
    <w:rsid w:val="00FF0073"/>
    <w:rsid w:val="00FF6D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DB4E"/>
  <w15:chartTrackingRefBased/>
  <w15:docId w15:val="{DCAFFF0C-FCA0-402A-9DBB-BCC068B9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87B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87B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B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B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BE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BE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BE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BE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87B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87B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B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B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B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B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B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B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E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BEC"/>
    <w:pPr>
      <w:spacing w:before="160"/>
      <w:jc w:val="center"/>
    </w:pPr>
    <w:rPr>
      <w:i/>
      <w:iCs/>
      <w:color w:val="404040" w:themeColor="text1" w:themeTint="BF"/>
    </w:rPr>
  </w:style>
  <w:style w:type="character" w:customStyle="1" w:styleId="QuoteChar">
    <w:name w:val="Quote Char"/>
    <w:basedOn w:val="DefaultParagraphFont"/>
    <w:link w:val="Quote"/>
    <w:uiPriority w:val="29"/>
    <w:rsid w:val="00987BEC"/>
    <w:rPr>
      <w:i/>
      <w:iCs/>
      <w:color w:val="404040" w:themeColor="text1" w:themeTint="BF"/>
    </w:rPr>
  </w:style>
  <w:style w:type="paragraph" w:styleId="ListParagraph">
    <w:name w:val="List Paragraph"/>
    <w:basedOn w:val="Normal"/>
    <w:uiPriority w:val="34"/>
    <w:qFormat/>
    <w:rsid w:val="00987BEC"/>
    <w:pPr>
      <w:ind w:left="720"/>
      <w:contextualSpacing/>
    </w:pPr>
  </w:style>
  <w:style w:type="character" w:styleId="IntenseEmphasis">
    <w:name w:val="Intense Emphasis"/>
    <w:basedOn w:val="DefaultParagraphFont"/>
    <w:uiPriority w:val="21"/>
    <w:qFormat/>
    <w:rsid w:val="00987BEC"/>
    <w:rPr>
      <w:i/>
      <w:iCs/>
      <w:color w:val="0F4761" w:themeColor="accent1" w:themeShade="BF"/>
    </w:rPr>
  </w:style>
  <w:style w:type="paragraph" w:styleId="IntenseQuote">
    <w:name w:val="Intense Quote"/>
    <w:basedOn w:val="Normal"/>
    <w:next w:val="Normal"/>
    <w:link w:val="IntenseQuoteChar"/>
    <w:uiPriority w:val="30"/>
    <w:qFormat/>
    <w:rsid w:val="00987B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BEC"/>
    <w:rPr>
      <w:i/>
      <w:iCs/>
      <w:color w:val="0F4761" w:themeColor="accent1" w:themeShade="BF"/>
    </w:rPr>
  </w:style>
  <w:style w:type="character" w:styleId="IntenseReference">
    <w:name w:val="Intense Reference"/>
    <w:basedOn w:val="DefaultParagraphFont"/>
    <w:uiPriority w:val="32"/>
    <w:qFormat/>
    <w:rsid w:val="00987BEC"/>
    <w:rPr>
      <w:b/>
      <w:bCs/>
      <w:smallCaps/>
      <w:color w:val="0F4761" w:themeColor="accent1" w:themeShade="BF"/>
      <w:spacing w:val="5"/>
    </w:rPr>
  </w:style>
  <w:style w:type="paragraph" w:styleId="Header">
    <w:name w:val="header"/>
    <w:basedOn w:val="Normal"/>
    <w:link w:val="HeaderChar"/>
    <w:uiPriority w:val="99"/>
    <w:unhideWhenUsed/>
    <w:rsid w:val="00987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EC"/>
  </w:style>
  <w:style w:type="paragraph" w:styleId="Footer">
    <w:name w:val="footer"/>
    <w:basedOn w:val="Normal"/>
    <w:link w:val="FooterChar"/>
    <w:uiPriority w:val="99"/>
    <w:unhideWhenUsed/>
    <w:rsid w:val="00987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EC"/>
  </w:style>
  <w:style w:type="character" w:styleId="CommentReference">
    <w:name w:val="annotation reference"/>
    <w:basedOn w:val="DefaultParagraphFont"/>
    <w:uiPriority w:val="99"/>
    <w:semiHidden/>
    <w:unhideWhenUsed/>
    <w:rsid w:val="00987BEC"/>
    <w:rPr>
      <w:sz w:val="16"/>
      <w:szCs w:val="16"/>
    </w:rPr>
  </w:style>
  <w:style w:type="paragraph" w:styleId="CommentText">
    <w:name w:val="annotation text"/>
    <w:basedOn w:val="Normal"/>
    <w:link w:val="CommentTextChar"/>
    <w:uiPriority w:val="99"/>
    <w:unhideWhenUsed/>
    <w:rsid w:val="00987BEC"/>
    <w:pPr>
      <w:spacing w:line="240" w:lineRule="auto"/>
    </w:pPr>
    <w:rPr>
      <w:sz w:val="20"/>
      <w:szCs w:val="20"/>
    </w:rPr>
  </w:style>
  <w:style w:type="character" w:customStyle="1" w:styleId="CommentTextChar">
    <w:name w:val="Comment Text Char"/>
    <w:basedOn w:val="DefaultParagraphFont"/>
    <w:link w:val="CommentText"/>
    <w:uiPriority w:val="99"/>
    <w:rsid w:val="00987BEC"/>
    <w:rPr>
      <w:sz w:val="20"/>
      <w:szCs w:val="20"/>
    </w:rPr>
  </w:style>
  <w:style w:type="paragraph" w:styleId="CommentSubject">
    <w:name w:val="annotation subject"/>
    <w:basedOn w:val="CommentText"/>
    <w:next w:val="CommentText"/>
    <w:link w:val="CommentSubjectChar"/>
    <w:uiPriority w:val="99"/>
    <w:semiHidden/>
    <w:unhideWhenUsed/>
    <w:rsid w:val="00987BEC"/>
    <w:rPr>
      <w:b/>
      <w:bCs/>
    </w:rPr>
  </w:style>
  <w:style w:type="character" w:customStyle="1" w:styleId="CommentSubjectChar">
    <w:name w:val="Comment Subject Char"/>
    <w:basedOn w:val="CommentTextChar"/>
    <w:link w:val="CommentSubject"/>
    <w:uiPriority w:val="99"/>
    <w:semiHidden/>
    <w:rsid w:val="00987BEC"/>
    <w:rPr>
      <w:b/>
      <w:bCs/>
      <w:sz w:val="20"/>
      <w:szCs w:val="20"/>
    </w:rPr>
  </w:style>
  <w:style w:type="character" w:styleId="Hyperlink">
    <w:name w:val="Hyperlink"/>
    <w:basedOn w:val="DefaultParagraphFont"/>
    <w:uiPriority w:val="99"/>
    <w:unhideWhenUsed/>
    <w:rsid w:val="00BB7D77"/>
    <w:rPr>
      <w:color w:val="467886" w:themeColor="hyperlink"/>
      <w:u w:val="single"/>
    </w:rPr>
  </w:style>
  <w:style w:type="character" w:styleId="UnresolvedMention">
    <w:name w:val="Unresolved Mention"/>
    <w:basedOn w:val="DefaultParagraphFont"/>
    <w:uiPriority w:val="99"/>
    <w:semiHidden/>
    <w:unhideWhenUsed/>
    <w:rsid w:val="00BB7D77"/>
    <w:rPr>
      <w:color w:val="605E5C"/>
      <w:shd w:val="clear" w:color="auto" w:fill="E1DFDD"/>
    </w:rPr>
  </w:style>
  <w:style w:type="character" w:styleId="FollowedHyperlink">
    <w:name w:val="FollowedHyperlink"/>
    <w:basedOn w:val="DefaultParagraphFont"/>
    <w:uiPriority w:val="99"/>
    <w:semiHidden/>
    <w:unhideWhenUsed/>
    <w:rsid w:val="00AC7A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c.nlc.org/resource/data-it-functional-area/" TargetMode="External"/><Relationship Id="rId3" Type="http://schemas.openxmlformats.org/officeDocument/2006/relationships/settings" Target="settings.xml"/><Relationship Id="rId7" Type="http://schemas.openxmlformats.org/officeDocument/2006/relationships/hyperlink" Target="mailto:sdehoff@nlcmutual.com?subject=Pool%20Show%20&amp;%20Tell%20Outrea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eabdcad-d00c-466b-b1c1-08eb9f100f2c}" enabled="0" method="" siteId="{5eabdcad-d00c-466b-b1c1-08eb9f100f2c}"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DeHoff</dc:creator>
  <cp:keywords/>
  <dc:description/>
  <cp:lastModifiedBy>Sophie DeHoff</cp:lastModifiedBy>
  <cp:revision>2</cp:revision>
  <dcterms:created xsi:type="dcterms:W3CDTF">2026-04-23T18:58:00Z</dcterms:created>
  <dcterms:modified xsi:type="dcterms:W3CDTF">2026-04-23T18:58:00Z</dcterms:modified>
</cp:coreProperties>
</file>