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9147" w14:textId="31291D58" w:rsidR="00ED02D0" w:rsidRDefault="00ED02D0" w:rsidP="00ED02D0">
      <w:r w:rsidRPr="00D75C3A">
        <w:rPr>
          <w:b/>
          <w:bCs/>
        </w:rPr>
        <w:t xml:space="preserve">Job Title: </w:t>
      </w:r>
      <w:r>
        <w:t>Workers’ Compensation Claims Adjuster</w:t>
      </w:r>
    </w:p>
    <w:p w14:paraId="279909B6" w14:textId="22096890" w:rsidR="00ED02D0" w:rsidRDefault="00ED02D0" w:rsidP="00ED02D0">
      <w:r w:rsidRPr="00D75C3A">
        <w:rPr>
          <w:b/>
          <w:bCs/>
        </w:rPr>
        <w:t xml:space="preserve">Location: </w:t>
      </w:r>
      <w:r>
        <w:t>Anchorage or Juneau, Alaska</w:t>
      </w:r>
      <w:r w:rsidR="002754E2">
        <w:t>, or remote work available for a qualified candidate</w:t>
      </w:r>
    </w:p>
    <w:p w14:paraId="374E5B20" w14:textId="179D3520" w:rsidR="00ED02D0" w:rsidRDefault="00ED02D0" w:rsidP="00ED02D0">
      <w:r w:rsidRPr="00D75C3A">
        <w:rPr>
          <w:b/>
          <w:bCs/>
        </w:rPr>
        <w:t xml:space="preserve">Company: </w:t>
      </w:r>
      <w:r>
        <w:t>Alaska Public Risk Alliance (APRA)</w:t>
      </w:r>
    </w:p>
    <w:p w14:paraId="37FF5ED2" w14:textId="050BD65C" w:rsidR="00ED02D0" w:rsidRDefault="00ED02D0" w:rsidP="00ED02D0">
      <w:r w:rsidRPr="00D75C3A">
        <w:rPr>
          <w:b/>
          <w:bCs/>
        </w:rPr>
        <w:t>Job Type:</w:t>
      </w:r>
      <w:r>
        <w:t xml:space="preserve"> Full-time (37.5 hours per week), Exempt</w:t>
      </w:r>
    </w:p>
    <w:p w14:paraId="2D8C7AB3" w14:textId="231BE900" w:rsidR="00ED02D0" w:rsidRDefault="00ED02D0" w:rsidP="00ED02D0">
      <w:r>
        <w:t>Introduction: Alaska Public Risk Alliance (APRA) is</w:t>
      </w:r>
      <w:r w:rsidR="002754E2">
        <w:t xml:space="preserve"> </w:t>
      </w:r>
      <w:r w:rsidR="007644EB">
        <w:t>J</w:t>
      </w:r>
      <w:r w:rsidR="002754E2">
        <w:t xml:space="preserve">oint </w:t>
      </w:r>
      <w:r w:rsidR="007644EB">
        <w:t>I</w:t>
      </w:r>
      <w:r w:rsidR="002754E2">
        <w:t xml:space="preserve">nsurance </w:t>
      </w:r>
      <w:r w:rsidR="007644EB">
        <w:t>A</w:t>
      </w:r>
      <w:r w:rsidR="002754E2">
        <w:t xml:space="preserve">rrangement that </w:t>
      </w:r>
      <w:r w:rsidR="001F2769">
        <w:t xml:space="preserve">provides workers’ compensation, liability, and property coverage, and risk management </w:t>
      </w:r>
      <w:r w:rsidR="002754E2">
        <w:t>services t</w:t>
      </w:r>
      <w:r w:rsidR="00CB03D9">
        <w:t>o</w:t>
      </w:r>
      <w:r w:rsidR="002754E2">
        <w:t xml:space="preserve"> public entities around </w:t>
      </w:r>
      <w:r w:rsidR="001F2769">
        <w:t>Alaska</w:t>
      </w:r>
      <w:r w:rsidR="002754E2">
        <w:t>.</w:t>
      </w:r>
      <w:r>
        <w:t xml:space="preserve"> </w:t>
      </w:r>
      <w:r w:rsidR="002754E2">
        <w:t xml:space="preserve">We are </w:t>
      </w:r>
      <w:r>
        <w:t>seeking a dedicated Workers’ Compensation</w:t>
      </w:r>
      <w:r w:rsidR="00FA403E">
        <w:t xml:space="preserve"> (WC)</w:t>
      </w:r>
      <w:r>
        <w:t xml:space="preserve"> Claims Adjuster to join our team. This position involves overseeing the handling and management of all assigned workers’ compensation claims, ensuring timely and effective resolution.</w:t>
      </w:r>
      <w:r w:rsidR="0053266F">
        <w:t xml:space="preserve"> We welcome applicants of varying levels of experience and are willing to provide training and education to </w:t>
      </w:r>
      <w:r w:rsidR="00D44F8A">
        <w:t xml:space="preserve">develop </w:t>
      </w:r>
      <w:r w:rsidR="0053266F">
        <w:t>our adjusters</w:t>
      </w:r>
      <w:r w:rsidR="00D44F8A">
        <w:t>’ expertise</w:t>
      </w:r>
      <w:r w:rsidR="0053266F">
        <w:t>.</w:t>
      </w:r>
    </w:p>
    <w:p w14:paraId="5A2A2B94" w14:textId="3DF86CD1" w:rsidR="00ED02D0" w:rsidRPr="00D75C3A" w:rsidRDefault="00ED02D0" w:rsidP="00ED02D0">
      <w:pPr>
        <w:rPr>
          <w:b/>
          <w:bCs/>
        </w:rPr>
      </w:pPr>
      <w:r w:rsidRPr="00D75C3A">
        <w:rPr>
          <w:b/>
          <w:bCs/>
        </w:rPr>
        <w:t>Key Responsibilities:</w:t>
      </w:r>
    </w:p>
    <w:p w14:paraId="1ED6C015" w14:textId="2F11F695" w:rsidR="00ED02D0" w:rsidRDefault="00ED02D0" w:rsidP="002754E2">
      <w:pPr>
        <w:pStyle w:val="ListParagraph"/>
        <w:numPr>
          <w:ilvl w:val="0"/>
          <w:numId w:val="2"/>
        </w:numPr>
      </w:pPr>
      <w:r>
        <w:t>Independently manage assigned claims</w:t>
      </w:r>
      <w:r w:rsidR="00300BF6">
        <w:t>.  D</w:t>
      </w:r>
      <w:r w:rsidR="002754E2">
        <w:t xml:space="preserve">epending on </w:t>
      </w:r>
      <w:r w:rsidR="00300BF6">
        <w:t>the adjuster’s level of expertise</w:t>
      </w:r>
      <w:r w:rsidR="00074B4D">
        <w:t xml:space="preserve">, assigned claims may include medical only, time loss, </w:t>
      </w:r>
      <w:r w:rsidR="003E4AF0">
        <w:t xml:space="preserve">or </w:t>
      </w:r>
      <w:r>
        <w:t>litigated claims.</w:t>
      </w:r>
    </w:p>
    <w:p w14:paraId="513F3A9C" w14:textId="77777777" w:rsidR="00ED02D0" w:rsidRDefault="00ED02D0" w:rsidP="002754E2">
      <w:pPr>
        <w:pStyle w:val="ListParagraph"/>
        <w:numPr>
          <w:ilvl w:val="0"/>
          <w:numId w:val="2"/>
        </w:numPr>
      </w:pPr>
      <w:r>
        <w:t>Maintain contact with member employers and injured workers throughout the life of a claim.</w:t>
      </w:r>
    </w:p>
    <w:p w14:paraId="42B99A26" w14:textId="77777777" w:rsidR="00ED02D0" w:rsidRDefault="00ED02D0" w:rsidP="002754E2">
      <w:pPr>
        <w:pStyle w:val="ListParagraph"/>
        <w:numPr>
          <w:ilvl w:val="0"/>
          <w:numId w:val="2"/>
        </w:numPr>
      </w:pPr>
      <w:r>
        <w:t>Develop and implement vocational rehabilitation plans with oversight.</w:t>
      </w:r>
    </w:p>
    <w:p w14:paraId="0320A6E9" w14:textId="77777777" w:rsidR="00ED02D0" w:rsidRDefault="00ED02D0" w:rsidP="002754E2">
      <w:pPr>
        <w:pStyle w:val="ListParagraph"/>
        <w:numPr>
          <w:ilvl w:val="0"/>
          <w:numId w:val="2"/>
        </w:numPr>
      </w:pPr>
      <w:r>
        <w:t>Seek assistance from attorneys when needed and attend settlement conferences and hearings.</w:t>
      </w:r>
    </w:p>
    <w:p w14:paraId="16AFDCD6" w14:textId="77777777" w:rsidR="00ED02D0" w:rsidRDefault="00ED02D0" w:rsidP="002754E2">
      <w:pPr>
        <w:pStyle w:val="ListParagraph"/>
        <w:numPr>
          <w:ilvl w:val="0"/>
          <w:numId w:val="2"/>
        </w:numPr>
      </w:pPr>
      <w:r>
        <w:t>Maintain records, files, and databases of claims, and prepare summary reports.</w:t>
      </w:r>
    </w:p>
    <w:p w14:paraId="73B7CD51" w14:textId="77777777" w:rsidR="00ED02D0" w:rsidRDefault="00ED02D0" w:rsidP="002754E2">
      <w:pPr>
        <w:pStyle w:val="ListParagraph"/>
        <w:numPr>
          <w:ilvl w:val="0"/>
          <w:numId w:val="2"/>
        </w:numPr>
      </w:pPr>
      <w:r>
        <w:t>Provide APRA members and their employees with information regarding workers’ compensation benefits.</w:t>
      </w:r>
    </w:p>
    <w:p w14:paraId="6D4C8985" w14:textId="77777777" w:rsidR="00ED02D0" w:rsidRDefault="00ED02D0" w:rsidP="002754E2">
      <w:pPr>
        <w:pStyle w:val="ListParagraph"/>
        <w:numPr>
          <w:ilvl w:val="0"/>
          <w:numId w:val="2"/>
        </w:numPr>
      </w:pPr>
      <w:r>
        <w:t>Identify and investigate irregularities in claims and report subrogation claims.</w:t>
      </w:r>
    </w:p>
    <w:p w14:paraId="2C449F24" w14:textId="77777777" w:rsidR="00ED02D0" w:rsidRDefault="00ED02D0" w:rsidP="002754E2">
      <w:pPr>
        <w:pStyle w:val="ListParagraph"/>
        <w:numPr>
          <w:ilvl w:val="0"/>
          <w:numId w:val="2"/>
        </w:numPr>
      </w:pPr>
      <w:r>
        <w:t>Provide notices of qualifying claims to excess/reinsurance carriers.</w:t>
      </w:r>
    </w:p>
    <w:p w14:paraId="5F99EA3D" w14:textId="03C35A0A" w:rsidR="00ED02D0" w:rsidRDefault="00ED02D0" w:rsidP="002754E2">
      <w:pPr>
        <w:pStyle w:val="ListParagraph"/>
        <w:numPr>
          <w:ilvl w:val="0"/>
          <w:numId w:val="2"/>
        </w:numPr>
      </w:pPr>
      <w:r>
        <w:t>Assist with the preparation of annual reports as required by the Division of W</w:t>
      </w:r>
      <w:r w:rsidR="000A12AC">
        <w:t xml:space="preserve">orkers’ </w:t>
      </w:r>
      <w:r>
        <w:t>C</w:t>
      </w:r>
      <w:r w:rsidR="000A12AC">
        <w:t>ompensation</w:t>
      </w:r>
      <w:r>
        <w:t>.</w:t>
      </w:r>
    </w:p>
    <w:p w14:paraId="7F94D7EF" w14:textId="701613BD" w:rsidR="00ED02D0" w:rsidRPr="00D75C3A" w:rsidRDefault="00ED02D0" w:rsidP="00ED02D0">
      <w:pPr>
        <w:rPr>
          <w:b/>
          <w:bCs/>
        </w:rPr>
      </w:pPr>
      <w:r w:rsidRPr="00D75C3A">
        <w:rPr>
          <w:b/>
          <w:bCs/>
        </w:rPr>
        <w:t>Qualifications:</w:t>
      </w:r>
    </w:p>
    <w:p w14:paraId="591FB078" w14:textId="77777777" w:rsidR="007644EB" w:rsidRDefault="0053266F" w:rsidP="00ED02D0">
      <w:r>
        <w:t>APRA has three levels of WC adjuster</w:t>
      </w:r>
      <w:r w:rsidR="007644EB">
        <w:t xml:space="preserve"> positions</w:t>
      </w:r>
      <w:r>
        <w:t xml:space="preserve"> with varying levels of responsibility. </w:t>
      </w:r>
      <w:r w:rsidR="007644EB">
        <w:t xml:space="preserve">  The position offered and starting salary will depend upon the hired adjuster’s level of expertise.</w:t>
      </w:r>
    </w:p>
    <w:p w14:paraId="5899562F" w14:textId="5D4392C8" w:rsidR="007644EB" w:rsidRDefault="007644EB" w:rsidP="00ED02D0">
      <w:r>
        <w:t>Qualifications required for the Claims Adjuster I include:</w:t>
      </w:r>
    </w:p>
    <w:p w14:paraId="3700F8ED" w14:textId="77777777" w:rsidR="00D75C3A" w:rsidRDefault="00D75C3A" w:rsidP="008D7FA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</w:pPr>
      <w:r>
        <w:t>Strong communication skills and the ability to maintain professionalism and tact when interacting with injured workers, APRA members, medical providers, attorneys, and other professionals.</w:t>
      </w:r>
    </w:p>
    <w:p w14:paraId="70019665" w14:textId="77777777" w:rsidR="007644EB" w:rsidRDefault="007644EB" w:rsidP="008D7FA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</w:pPr>
      <w:r>
        <w:lastRenderedPageBreak/>
        <w:t xml:space="preserve">Previous experience working as a WC Claims Adjuster or another position with responsibility for medical billing or insurance.  </w:t>
      </w:r>
    </w:p>
    <w:p w14:paraId="7F26DDDD" w14:textId="77777777" w:rsidR="007644EB" w:rsidRDefault="007644EB" w:rsidP="008D7FA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</w:pPr>
      <w:r>
        <w:t>Strong communication and grammatical skills, with the ability to read, speak, and write in English.</w:t>
      </w:r>
    </w:p>
    <w:p w14:paraId="111A634B" w14:textId="77777777" w:rsidR="007644EB" w:rsidRDefault="007644EB" w:rsidP="008D7FA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</w:pPr>
      <w:r>
        <w:t>Strong critical thinking and analytical skills.</w:t>
      </w:r>
    </w:p>
    <w:p w14:paraId="75B5C9F5" w14:textId="740BCA44" w:rsidR="007644EB" w:rsidRDefault="007644EB" w:rsidP="008D7FA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</w:pPr>
      <w:r>
        <w:t>Proficiency in MS Word, Excel, and Outlook.</w:t>
      </w:r>
      <w:r w:rsidRPr="007644EB">
        <w:t xml:space="preserve"> </w:t>
      </w:r>
    </w:p>
    <w:p w14:paraId="3C5FFF66" w14:textId="4508FCA9" w:rsidR="007644EB" w:rsidRDefault="007644EB" w:rsidP="008D7FA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</w:pPr>
      <w:r>
        <w:t>Ability to learn to use APRA’s claims management information system</w:t>
      </w:r>
      <w:r w:rsidDel="00CD0053">
        <w:t>s</w:t>
      </w:r>
    </w:p>
    <w:p w14:paraId="49D5CD03" w14:textId="77777777" w:rsidR="007644EB" w:rsidRDefault="007644EB" w:rsidP="008D7FA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</w:pPr>
      <w:r>
        <w:t>Ability to understand and comply with confidentiality laws and general practices.</w:t>
      </w:r>
    </w:p>
    <w:p w14:paraId="05398CC8" w14:textId="6C643C8B" w:rsidR="0053266F" w:rsidRDefault="00D75C3A" w:rsidP="008D7FA8">
      <w:pPr>
        <w:spacing w:before="120" w:after="120" w:line="240" w:lineRule="auto"/>
      </w:pPr>
      <w:r>
        <w:t>In addition to the above items, t</w:t>
      </w:r>
      <w:r w:rsidR="005F0284">
        <w:t>he</w:t>
      </w:r>
      <w:r w:rsidR="007644EB">
        <w:t xml:space="preserve"> claims adjuster II and III positions additionally require:</w:t>
      </w:r>
    </w:p>
    <w:p w14:paraId="302B93F4" w14:textId="11C9224A" w:rsidR="00ED02D0" w:rsidRDefault="00B850CC" w:rsidP="008D7FA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</w:pPr>
      <w:r>
        <w:t>Previous e</w:t>
      </w:r>
      <w:r w:rsidR="00ED02D0">
        <w:t>xperience as a W</w:t>
      </w:r>
      <w:r w:rsidR="00D75C3A">
        <w:t xml:space="preserve">orkers’ </w:t>
      </w:r>
      <w:r w:rsidR="00ED02D0">
        <w:t>C</w:t>
      </w:r>
      <w:r w:rsidR="00D75C3A">
        <w:t>ompensation</w:t>
      </w:r>
      <w:r w:rsidR="00ED02D0">
        <w:t xml:space="preserve"> Claims Adjuster</w:t>
      </w:r>
      <w:r w:rsidR="003000E6">
        <w:t>.</w:t>
      </w:r>
    </w:p>
    <w:p w14:paraId="6155F9CC" w14:textId="2D236748" w:rsidR="001F2769" w:rsidRDefault="001F2769" w:rsidP="008D7FA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</w:pPr>
      <w:r>
        <w:t>Knowledge of Alaska’s Workers’ Compensation statutes and regulations, claims adjusting procedures, EDI and CMS reporting, Department of Labor reporting requirements, and medical and legal terminology.</w:t>
      </w:r>
    </w:p>
    <w:p w14:paraId="42250379" w14:textId="0D6BD374" w:rsidR="00D75C3A" w:rsidRDefault="00D75C3A" w:rsidP="008D7FA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</w:pPr>
      <w:r>
        <w:t>Currently p</w:t>
      </w:r>
      <w:r w:rsidR="00B850CC">
        <w:t>ossess or</w:t>
      </w:r>
      <w:r w:rsidR="004E538A">
        <w:t xml:space="preserve"> the</w:t>
      </w:r>
      <w:r>
        <w:t xml:space="preserve"> </w:t>
      </w:r>
      <w:r w:rsidR="00B850CC">
        <w:t>a</w:t>
      </w:r>
      <w:r w:rsidR="00ED02D0">
        <w:t>bility to obtain an AK adjuster licens</w:t>
      </w:r>
      <w:r>
        <w:t>e within 3 months of the date of hire</w:t>
      </w:r>
      <w:r w:rsidR="00ED02D0">
        <w:t>.</w:t>
      </w:r>
    </w:p>
    <w:p w14:paraId="07A95F4C" w14:textId="3B5E6907" w:rsidR="00ED02D0" w:rsidRPr="00D75C3A" w:rsidRDefault="00ED02D0" w:rsidP="00ED02D0">
      <w:pPr>
        <w:rPr>
          <w:b/>
          <w:bCs/>
        </w:rPr>
      </w:pPr>
      <w:r w:rsidRPr="00D75C3A">
        <w:rPr>
          <w:b/>
          <w:bCs/>
        </w:rPr>
        <w:t>Salary and Benefits:</w:t>
      </w:r>
    </w:p>
    <w:p w14:paraId="3882F472" w14:textId="36C0B171" w:rsidR="00D75C3A" w:rsidRDefault="00D75C3A" w:rsidP="00217D48">
      <w:r>
        <w:t xml:space="preserve">The </w:t>
      </w:r>
      <w:r w:rsidR="00217D48">
        <w:t xml:space="preserve">starting </w:t>
      </w:r>
      <w:r w:rsidR="00BE1663">
        <w:t xml:space="preserve">annual </w:t>
      </w:r>
      <w:r>
        <w:t>s</w:t>
      </w:r>
      <w:r w:rsidR="00ED02D0">
        <w:t xml:space="preserve">alary </w:t>
      </w:r>
      <w:r w:rsidR="003A7EC0">
        <w:t xml:space="preserve">for </w:t>
      </w:r>
      <w:r>
        <w:t xml:space="preserve">the Workers’ Compensation Claims Adjuster </w:t>
      </w:r>
      <w:r w:rsidR="003D6452">
        <w:t>I</w:t>
      </w:r>
      <w:r w:rsidR="00123F50">
        <w:t xml:space="preserve"> </w:t>
      </w:r>
      <w:r>
        <w:t xml:space="preserve">Positions </w:t>
      </w:r>
      <w:r w:rsidR="002754E2">
        <w:t>is</w:t>
      </w:r>
      <w:r w:rsidR="00217D48">
        <w:t xml:space="preserve"> </w:t>
      </w:r>
      <w:r w:rsidR="002754E2">
        <w:t>$</w:t>
      </w:r>
      <w:r w:rsidR="00C65E42">
        <w:t>70</w:t>
      </w:r>
      <w:r w:rsidR="002754E2">
        <w:t xml:space="preserve">,000 </w:t>
      </w:r>
      <w:r w:rsidR="00217D48">
        <w:t>DOE.</w:t>
      </w:r>
      <w:r w:rsidR="00AD5949">
        <w:t xml:space="preserve"> </w:t>
      </w:r>
      <w:r w:rsidR="004B456A">
        <w:t>High</w:t>
      </w:r>
      <w:r w:rsidR="00EB0ADE">
        <w:t>er</w:t>
      </w:r>
      <w:r w:rsidR="00C16ED9">
        <w:t xml:space="preserve"> start</w:t>
      </w:r>
      <w:r w:rsidR="00B93D79">
        <w:t>ing sal</w:t>
      </w:r>
      <w:r w:rsidR="00F3634A">
        <w:t>a</w:t>
      </w:r>
      <w:r w:rsidR="0076658C">
        <w:t>ries</w:t>
      </w:r>
      <w:r w:rsidR="00336DCF">
        <w:t xml:space="preserve"> a</w:t>
      </w:r>
      <w:r w:rsidR="00BD3C11">
        <w:t>re</w:t>
      </w:r>
      <w:r w:rsidR="00277370">
        <w:t xml:space="preserve"> </w:t>
      </w:r>
      <w:r w:rsidR="002C6311">
        <w:t>availab</w:t>
      </w:r>
      <w:r w:rsidR="00F55DC2">
        <w:t>le fo</w:t>
      </w:r>
      <w:r w:rsidR="00D04D67">
        <w:t xml:space="preserve">r </w:t>
      </w:r>
      <w:r w:rsidR="005A2521">
        <w:t>t</w:t>
      </w:r>
      <w:r w:rsidR="000C666B">
        <w:t>hose qu</w:t>
      </w:r>
      <w:r w:rsidR="00C5178D">
        <w:t>ali</w:t>
      </w:r>
      <w:r w:rsidR="00EE6585">
        <w:t xml:space="preserve">fying </w:t>
      </w:r>
      <w:r w:rsidR="001A2549">
        <w:t>as</w:t>
      </w:r>
      <w:r w:rsidR="00533BD2">
        <w:t xml:space="preserve"> </w:t>
      </w:r>
      <w:proofErr w:type="gramStart"/>
      <w:r w:rsidR="00533BD2">
        <w:t>an</w:t>
      </w:r>
      <w:proofErr w:type="gramEnd"/>
      <w:r w:rsidR="00533BD2">
        <w:t xml:space="preserve"> </w:t>
      </w:r>
      <w:r w:rsidR="00C041D1">
        <w:t>C</w:t>
      </w:r>
      <w:r w:rsidR="008C28EA">
        <w:t xml:space="preserve">laims </w:t>
      </w:r>
      <w:r w:rsidR="002334A6">
        <w:t>Adjust</w:t>
      </w:r>
      <w:r w:rsidR="00F055F1">
        <w:t>er</w:t>
      </w:r>
      <w:r w:rsidR="0043595C">
        <w:t xml:space="preserve"> II o</w:t>
      </w:r>
      <w:r w:rsidR="00200147">
        <w:t xml:space="preserve">r </w:t>
      </w:r>
      <w:r w:rsidR="00D66099">
        <w:t>III</w:t>
      </w:r>
      <w:r w:rsidR="002D0E51">
        <w:t>.</w:t>
      </w:r>
    </w:p>
    <w:p w14:paraId="7722469C" w14:textId="63033927" w:rsidR="00ED02D0" w:rsidRDefault="00B850CC" w:rsidP="00ED02D0">
      <w:r>
        <w:t>APRA has a robust benefits program which includes paid time off,</w:t>
      </w:r>
      <w:r w:rsidR="00ED02D0">
        <w:t xml:space="preserve"> holidays, health</w:t>
      </w:r>
      <w:r w:rsidR="001F2769">
        <w:t xml:space="preserve">/dental/vision </w:t>
      </w:r>
      <w:r w:rsidR="00ED02D0">
        <w:t>insurance, a 401(a)</w:t>
      </w:r>
      <w:r>
        <w:t>/</w:t>
      </w:r>
      <w:r w:rsidR="00ED02D0">
        <w:t xml:space="preserve">457 </w:t>
      </w:r>
      <w:r>
        <w:t xml:space="preserve">retirement </w:t>
      </w:r>
      <w:r w:rsidR="00ED02D0">
        <w:t>plan</w:t>
      </w:r>
      <w:r>
        <w:t>, and life/disability coverage</w:t>
      </w:r>
      <w:r w:rsidR="00ED02D0">
        <w:t>.</w:t>
      </w:r>
    </w:p>
    <w:p w14:paraId="22FCEB6A" w14:textId="4E1C1DFC" w:rsidR="007749D1" w:rsidRDefault="00ED02D0" w:rsidP="00ED02D0">
      <w:r>
        <w:t xml:space="preserve">How to Apply: Interested candidates are invited to submit their resume and cover letter to </w:t>
      </w:r>
      <w:r w:rsidR="00B850CC">
        <w:t>Carleen Mitchell, HR Director at cmitchell@alaskarisk.org</w:t>
      </w:r>
      <w:r>
        <w:t>.</w:t>
      </w:r>
    </w:p>
    <w:sectPr w:rsidR="00774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4A95"/>
    <w:multiLevelType w:val="hybridMultilevel"/>
    <w:tmpl w:val="049AD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E01C2"/>
    <w:multiLevelType w:val="hybridMultilevel"/>
    <w:tmpl w:val="29DE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3406">
    <w:abstractNumId w:val="0"/>
  </w:num>
  <w:num w:numId="2" w16cid:durableId="290940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D0"/>
    <w:rsid w:val="00033E95"/>
    <w:rsid w:val="000426FC"/>
    <w:rsid w:val="0005689D"/>
    <w:rsid w:val="00074B4D"/>
    <w:rsid w:val="000A0ECB"/>
    <w:rsid w:val="000A12AC"/>
    <w:rsid w:val="000C666B"/>
    <w:rsid w:val="000F7253"/>
    <w:rsid w:val="0012243A"/>
    <w:rsid w:val="00123F50"/>
    <w:rsid w:val="001419DC"/>
    <w:rsid w:val="0016799E"/>
    <w:rsid w:val="00195F6A"/>
    <w:rsid w:val="001A2549"/>
    <w:rsid w:val="001C561F"/>
    <w:rsid w:val="001F2769"/>
    <w:rsid w:val="00200147"/>
    <w:rsid w:val="00217D48"/>
    <w:rsid w:val="00221CFB"/>
    <w:rsid w:val="002334A6"/>
    <w:rsid w:val="00263683"/>
    <w:rsid w:val="002754E2"/>
    <w:rsid w:val="00277370"/>
    <w:rsid w:val="002813DD"/>
    <w:rsid w:val="002C6311"/>
    <w:rsid w:val="002D0E51"/>
    <w:rsid w:val="003000E6"/>
    <w:rsid w:val="00300BF6"/>
    <w:rsid w:val="00327311"/>
    <w:rsid w:val="00336DCF"/>
    <w:rsid w:val="0036357C"/>
    <w:rsid w:val="003A7EC0"/>
    <w:rsid w:val="003D6452"/>
    <w:rsid w:val="003E0AF7"/>
    <w:rsid w:val="003E4AF0"/>
    <w:rsid w:val="004044DC"/>
    <w:rsid w:val="0043595C"/>
    <w:rsid w:val="0045430D"/>
    <w:rsid w:val="00496F79"/>
    <w:rsid w:val="004B2F47"/>
    <w:rsid w:val="004B456A"/>
    <w:rsid w:val="004E538A"/>
    <w:rsid w:val="00510AAB"/>
    <w:rsid w:val="0053266F"/>
    <w:rsid w:val="00533BD2"/>
    <w:rsid w:val="00536B6F"/>
    <w:rsid w:val="00582111"/>
    <w:rsid w:val="005863AA"/>
    <w:rsid w:val="005A2521"/>
    <w:rsid w:val="005D4828"/>
    <w:rsid w:val="005F0284"/>
    <w:rsid w:val="00614E10"/>
    <w:rsid w:val="006214A4"/>
    <w:rsid w:val="006314F2"/>
    <w:rsid w:val="0063306E"/>
    <w:rsid w:val="00644218"/>
    <w:rsid w:val="0069502A"/>
    <w:rsid w:val="00747686"/>
    <w:rsid w:val="007644EB"/>
    <w:rsid w:val="0076658C"/>
    <w:rsid w:val="007749D1"/>
    <w:rsid w:val="00780933"/>
    <w:rsid w:val="00786C7D"/>
    <w:rsid w:val="007D72A1"/>
    <w:rsid w:val="00802D2A"/>
    <w:rsid w:val="008C28EA"/>
    <w:rsid w:val="008D7FA8"/>
    <w:rsid w:val="00927E0A"/>
    <w:rsid w:val="00964D39"/>
    <w:rsid w:val="00991059"/>
    <w:rsid w:val="00AD5949"/>
    <w:rsid w:val="00B43598"/>
    <w:rsid w:val="00B62AFB"/>
    <w:rsid w:val="00B850CC"/>
    <w:rsid w:val="00B93D79"/>
    <w:rsid w:val="00BB5159"/>
    <w:rsid w:val="00BD3C11"/>
    <w:rsid w:val="00BE1663"/>
    <w:rsid w:val="00BE2D4A"/>
    <w:rsid w:val="00C000A6"/>
    <w:rsid w:val="00C041D1"/>
    <w:rsid w:val="00C06F22"/>
    <w:rsid w:val="00C16ED9"/>
    <w:rsid w:val="00C306CA"/>
    <w:rsid w:val="00C5178D"/>
    <w:rsid w:val="00C65E42"/>
    <w:rsid w:val="00C73EC2"/>
    <w:rsid w:val="00CB03D9"/>
    <w:rsid w:val="00CD0053"/>
    <w:rsid w:val="00CD5DD4"/>
    <w:rsid w:val="00D04D67"/>
    <w:rsid w:val="00D44F8A"/>
    <w:rsid w:val="00D4763E"/>
    <w:rsid w:val="00D66099"/>
    <w:rsid w:val="00D75C3A"/>
    <w:rsid w:val="00DA5CCD"/>
    <w:rsid w:val="00DE6FA3"/>
    <w:rsid w:val="00E1418F"/>
    <w:rsid w:val="00EB0ADE"/>
    <w:rsid w:val="00ED02D0"/>
    <w:rsid w:val="00EE6585"/>
    <w:rsid w:val="00EE7647"/>
    <w:rsid w:val="00F055F1"/>
    <w:rsid w:val="00F3634A"/>
    <w:rsid w:val="00F55DC2"/>
    <w:rsid w:val="00F91813"/>
    <w:rsid w:val="00F96B55"/>
    <w:rsid w:val="00FA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EF0BF"/>
  <w15:chartTrackingRefBased/>
  <w15:docId w15:val="{10BE31F5-340D-44FC-942F-0FA94EBC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2D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85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0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0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0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27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892ec79-c81c-4e81-906f-9b56abe9d264">FCS6PTMCK5DF-1883732702-199</_dlc_DocId>
    <_dlc_DocIdUrl xmlns="7892ec79-c81c-4e81-906f-9b56abe9d264">
      <Url>https://alaskarisk.sharepoint.com/sites/HR/_layouts/15/DocIdRedir.aspx?ID=FCS6PTMCK5DF-1883732702-199</Url>
      <Description>FCS6PTMCK5DF-1883732702-199</Description>
    </_dlc_DocIdUrl>
    <TaxCatchAll xmlns="7892ec79-c81c-4e81-906f-9b56abe9d264" xsi:nil="true"/>
    <lcf76f155ced4ddcb4097134ff3c332f xmlns="cb32eaa9-fe16-4c44-8292-72acd2ff3a77">
      <Terms xmlns="http://schemas.microsoft.com/office/infopath/2007/PartnerControls"/>
    </lcf76f155ced4ddcb4097134ff3c332f>
    <_dlc_DocIdPersistId xmlns="7892ec79-c81c-4e81-906f-9b56abe9d264">false</_dlc_DocIdPersis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0F75D20F2B349B1125B80805C9243" ma:contentTypeVersion="13" ma:contentTypeDescription="Create a new document." ma:contentTypeScope="" ma:versionID="a1a77bc564387852190c322f8880d47f">
  <xsd:schema xmlns:xsd="http://www.w3.org/2001/XMLSchema" xmlns:xs="http://www.w3.org/2001/XMLSchema" xmlns:p="http://schemas.microsoft.com/office/2006/metadata/properties" xmlns:ns2="7892ec79-c81c-4e81-906f-9b56abe9d264" xmlns:ns3="cb32eaa9-fe16-4c44-8292-72acd2ff3a77" targetNamespace="http://schemas.microsoft.com/office/2006/metadata/properties" ma:root="true" ma:fieldsID="5a0566cfc364645ee89f77ee381fa2d2" ns2:_="" ns3:_="">
    <xsd:import namespace="7892ec79-c81c-4e81-906f-9b56abe9d264"/>
    <xsd:import namespace="cb32eaa9-fe16-4c44-8292-72acd2ff3a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2ec79-c81c-4e81-906f-9b56abe9d2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253639e0-b463-4f5d-9cbb-adbb46bd287a}" ma:internalName="TaxCatchAll" ma:showField="CatchAllData" ma:web="7892ec79-c81c-4e81-906f-9b56abe9d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eaa9-fe16-4c44-8292-72acd2ff3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845e83-c18c-42ac-8199-bf2f1109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C9D9C0E-A56F-4B9B-A026-5C9C53079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24A17-66B8-4CDC-83F8-182570F154FA}">
  <ds:schemaRefs>
    <ds:schemaRef ds:uri="http://schemas.microsoft.com/office/2006/metadata/properties"/>
    <ds:schemaRef ds:uri="http://schemas.microsoft.com/office/infopath/2007/PartnerControls"/>
    <ds:schemaRef ds:uri="7892ec79-c81c-4e81-906f-9b56abe9d264"/>
    <ds:schemaRef ds:uri="cb32eaa9-fe16-4c44-8292-72acd2ff3a77"/>
  </ds:schemaRefs>
</ds:datastoreItem>
</file>

<file path=customXml/itemProps3.xml><?xml version="1.0" encoding="utf-8"?>
<ds:datastoreItem xmlns:ds="http://schemas.openxmlformats.org/officeDocument/2006/customXml" ds:itemID="{A17A033F-0494-4B0B-91F9-6AC9B8108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2ec79-c81c-4e81-906f-9b56abe9d264"/>
    <ds:schemaRef ds:uri="cb32eaa9-fe16-4c44-8292-72acd2ff3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FC2A6C-9207-4949-8867-A6B4E09F8CE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493</Words>
  <Characters>3115</Characters>
  <Application>Microsoft Office Word</Application>
  <DocSecurity>0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Ninja Example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Carleen Mitchell</dc:creator>
  <cp:keywords/>
  <dc:description/>
  <cp:lastModifiedBy>Quinn Mankins</cp:lastModifiedBy>
  <cp:revision>97</cp:revision>
  <dcterms:created xsi:type="dcterms:W3CDTF">2025-06-26T22:26:00Z</dcterms:created>
  <dcterms:modified xsi:type="dcterms:W3CDTF">2026-02-06T21:13:00Z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0x010100A6E0F75D20F2B349B1125B80805C9243</vt:lpwstr>
  </property>
  <property fmtid="{D5CDD505-2E9C-101B-9397-08002B2CF9AE}" pid="3" name="_dlc_DocIdItemGuid">
    <vt:lpwstr>241f4e67-661d-47d0-85c8-e35cf89d80d2</vt:lpwstr>
  </property>
  <property fmtid="{D5CDD505-2E9C-101B-9397-08002B2CF9AE}" pid="4" name="MediaServiceImageTags">
    <vt:lpwstr/>
  </property>
  <property fmtid="{D5CDD505-2E9C-101B-9397-08002B2CF9AE}" pid="5" name="DocumentSetDescription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URL">
    <vt:lpwstr/>
  </property>
  <property fmtid="{D5CDD505-2E9C-101B-9397-08002B2CF9AE}" pid="12" name="xd_Signature">
    <vt:bool>false</vt:bool>
  </property>
</Properties>
</file>