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6947" w14:textId="666DC11C" w:rsidR="00926610" w:rsidRPr="006B072B" w:rsidRDefault="00683329" w:rsidP="00BF1593">
      <w:pPr>
        <w:pStyle w:val="NoSpacing"/>
        <w:jc w:val="center"/>
        <w:rPr>
          <w:b/>
          <w:bCs/>
          <w:i/>
          <w:iCs/>
        </w:rPr>
      </w:pPr>
      <w:r w:rsidRPr="006B072B">
        <w:rPr>
          <w:b/>
          <w:bCs/>
          <w:i/>
          <w:iCs/>
        </w:rPr>
        <w:t>NLC-</w:t>
      </w:r>
      <w:proofErr w:type="gramStart"/>
      <w:r w:rsidRPr="006B072B">
        <w:rPr>
          <w:b/>
          <w:bCs/>
          <w:i/>
          <w:iCs/>
        </w:rPr>
        <w:t>RISC :</w:t>
      </w:r>
      <w:proofErr w:type="gramEnd"/>
      <w:r w:rsidRPr="006B072B">
        <w:rPr>
          <w:b/>
          <w:bCs/>
          <w:i/>
          <w:iCs/>
        </w:rPr>
        <w:t xml:space="preserve"> Underwriting Round Table Notes</w:t>
      </w:r>
    </w:p>
    <w:p w14:paraId="1B9646D6" w14:textId="759A55BF" w:rsidR="00683329" w:rsidRPr="006B072B" w:rsidRDefault="00683329" w:rsidP="00FB165C">
      <w:pPr>
        <w:pStyle w:val="NoSpacing"/>
        <w:jc w:val="center"/>
        <w:rPr>
          <w:b/>
          <w:bCs/>
          <w:i/>
          <w:iCs/>
        </w:rPr>
      </w:pPr>
      <w:r w:rsidRPr="006B072B">
        <w:rPr>
          <w:b/>
          <w:bCs/>
          <w:i/>
          <w:iCs/>
        </w:rPr>
        <w:t xml:space="preserve">October </w:t>
      </w:r>
      <w:r w:rsidR="00A31188" w:rsidRPr="006B072B">
        <w:rPr>
          <w:b/>
          <w:bCs/>
          <w:i/>
          <w:iCs/>
        </w:rPr>
        <w:t>18, 2022</w:t>
      </w:r>
    </w:p>
    <w:p w14:paraId="09B4A7B5" w14:textId="77777777" w:rsidR="00FB165C" w:rsidRDefault="00FB165C">
      <w:pPr>
        <w:rPr>
          <w:b/>
          <w:bCs/>
        </w:rPr>
      </w:pPr>
    </w:p>
    <w:p w14:paraId="54BC415D" w14:textId="090115F9" w:rsidR="00A31188" w:rsidRPr="00FB165C" w:rsidRDefault="00177B85">
      <w:pPr>
        <w:rPr>
          <w:b/>
          <w:bCs/>
        </w:rPr>
      </w:pPr>
      <w:r w:rsidRPr="00FB165C">
        <w:rPr>
          <w:b/>
          <w:bCs/>
        </w:rPr>
        <w:t>Reinsurance</w:t>
      </w:r>
    </w:p>
    <w:p w14:paraId="30A6D825" w14:textId="1FB517D7" w:rsidR="007F739C" w:rsidRDefault="00177B85" w:rsidP="00A31188">
      <w:pPr>
        <w:ind w:firstLine="720"/>
      </w:pPr>
      <w:r>
        <w:t>5-10% more rate</w:t>
      </w:r>
      <w:r w:rsidR="00EF1751">
        <w:t xml:space="preserve"> and</w:t>
      </w:r>
      <w:r>
        <w:t xml:space="preserve"> increased retention to 2.5M.</w:t>
      </w:r>
      <w:r w:rsidR="00EF1751">
        <w:t xml:space="preserve"> </w:t>
      </w:r>
      <w:r>
        <w:t>18-20% total</w:t>
      </w:r>
      <w:r w:rsidR="00EF1751">
        <w:t xml:space="preserve"> impact</w:t>
      </w:r>
      <w:r>
        <w:t>.</w:t>
      </w:r>
    </w:p>
    <w:p w14:paraId="2450ABEB" w14:textId="6086B446" w:rsidR="00177B85" w:rsidRDefault="00177B85" w:rsidP="00EF1751">
      <w:pPr>
        <w:ind w:firstLine="720"/>
      </w:pPr>
      <w:r>
        <w:t>Single digit from NLC.</w:t>
      </w:r>
    </w:p>
    <w:p w14:paraId="3AA16411" w14:textId="3F7C3761" w:rsidR="00AA17C3" w:rsidRDefault="00177B85" w:rsidP="00AA17C3">
      <w:pPr>
        <w:ind w:firstLine="720"/>
      </w:pPr>
      <w:r>
        <w:t xml:space="preserve">5% </w:t>
      </w:r>
      <w:r w:rsidR="00AA17C3">
        <w:t>L</w:t>
      </w:r>
      <w:r>
        <w:t xml:space="preserve">iability; </w:t>
      </w:r>
      <w:r w:rsidR="00AA17C3">
        <w:t xml:space="preserve">19% </w:t>
      </w:r>
      <w:r>
        <w:t>Property</w:t>
      </w:r>
      <w:r w:rsidR="003F7F7E">
        <w:t xml:space="preserve"> (including inflation)</w:t>
      </w:r>
    </w:p>
    <w:p w14:paraId="398DC027" w14:textId="1B971B17" w:rsidR="00900BFF" w:rsidRDefault="00900BFF" w:rsidP="00AA17C3">
      <w:pPr>
        <w:ind w:firstLine="720"/>
      </w:pPr>
      <w:r>
        <w:t>15% increase and valuation concerns (inflation)</w:t>
      </w:r>
    </w:p>
    <w:p w14:paraId="0EF70A1D" w14:textId="0B778CB5" w:rsidR="004F1DFA" w:rsidRDefault="004F1DFA" w:rsidP="00AA17C3">
      <w:pPr>
        <w:ind w:firstLine="720"/>
      </w:pPr>
      <w:r>
        <w:t>Travelers – Kentucky must submit new values to Travelers if over $15 million for approval</w:t>
      </w:r>
    </w:p>
    <w:p w14:paraId="008688F8" w14:textId="0F807121" w:rsidR="00AA17C3" w:rsidRPr="00FB165C" w:rsidRDefault="003F7F7E" w:rsidP="00AA17C3">
      <w:pPr>
        <w:rPr>
          <w:b/>
          <w:bCs/>
        </w:rPr>
      </w:pPr>
      <w:r w:rsidRPr="00FB165C">
        <w:rPr>
          <w:b/>
          <w:bCs/>
        </w:rPr>
        <w:t>Property Valuation Programs</w:t>
      </w:r>
    </w:p>
    <w:p w14:paraId="2ABEDC8A" w14:textId="27BE6A20" w:rsidR="00177B85" w:rsidRDefault="003F7F7E" w:rsidP="00AA17C3">
      <w:r>
        <w:tab/>
      </w:r>
      <w:r w:rsidR="00177B85">
        <w:t>5</w:t>
      </w:r>
      <w:r w:rsidR="00BF1593">
        <w:t>-</w:t>
      </w:r>
      <w:r w:rsidR="00177B85">
        <w:t>year valuation program</w:t>
      </w:r>
    </w:p>
    <w:p w14:paraId="53F3F593" w14:textId="35C2A76F" w:rsidR="00177B85" w:rsidRDefault="00177B85" w:rsidP="00E54BFE">
      <w:pPr>
        <w:ind w:firstLine="720"/>
      </w:pPr>
      <w:proofErr w:type="gramStart"/>
      <w:r>
        <w:t>3-5 year</w:t>
      </w:r>
      <w:proofErr w:type="gramEnd"/>
      <w:r>
        <w:t xml:space="preserve"> valuation cycle </w:t>
      </w:r>
      <w:r w:rsidR="00E54BFE">
        <w:t>on specific properties</w:t>
      </w:r>
      <w:r>
        <w:t xml:space="preserve"> </w:t>
      </w:r>
      <w:r w:rsidR="00E54BFE">
        <w:t>(over</w:t>
      </w:r>
      <w:r w:rsidR="008F25A0">
        <w:t xml:space="preserve"> certain values</w:t>
      </w:r>
      <w:r w:rsidR="00E54BFE">
        <w:t>)</w:t>
      </w:r>
    </w:p>
    <w:p w14:paraId="2E99B63E" w14:textId="6D3078C1" w:rsidR="001358DE" w:rsidRDefault="001358DE" w:rsidP="008F25A0">
      <w:pPr>
        <w:ind w:firstLine="720"/>
      </w:pPr>
      <w:r>
        <w:t>Bolted</w:t>
      </w:r>
      <w:r w:rsidR="00BF1593">
        <w:t>-</w:t>
      </w:r>
      <w:r>
        <w:t>in technology?  Fl</w:t>
      </w:r>
      <w:r w:rsidR="008F25A0">
        <w:t>orida</w:t>
      </w:r>
      <w:r>
        <w:t xml:space="preserve"> is using inter</w:t>
      </w:r>
      <w:r w:rsidR="008F25A0">
        <w:t>ior</w:t>
      </w:r>
      <w:r>
        <w:t xml:space="preserve"> 360 view dollhouse</w:t>
      </w:r>
      <w:r w:rsidR="008F25A0">
        <w:t xml:space="preserve"> view -</w:t>
      </w:r>
      <w:r>
        <w:t xml:space="preserve"> Matterport.</w:t>
      </w:r>
    </w:p>
    <w:p w14:paraId="604F14E4" w14:textId="79570E7D" w:rsidR="001358DE" w:rsidRDefault="006166CC" w:rsidP="00613BBE">
      <w:pPr>
        <w:ind w:firstLine="720"/>
      </w:pPr>
      <w:r>
        <w:t xml:space="preserve">Future accessibility for </w:t>
      </w:r>
      <w:r w:rsidR="004F1DFA">
        <w:t>“real</w:t>
      </w:r>
      <w:r w:rsidR="00BF1593">
        <w:t>-</w:t>
      </w:r>
      <w:r w:rsidR="004F1DFA">
        <w:t>time” satellite view?</w:t>
      </w:r>
    </w:p>
    <w:p w14:paraId="5974FDF5" w14:textId="47476592" w:rsidR="00882993" w:rsidRPr="00FB165C" w:rsidRDefault="00882993">
      <w:pPr>
        <w:rPr>
          <w:b/>
          <w:bCs/>
        </w:rPr>
      </w:pPr>
      <w:r w:rsidRPr="00FB165C">
        <w:rPr>
          <w:b/>
          <w:bCs/>
        </w:rPr>
        <w:t>Property Coverage Conditions</w:t>
      </w:r>
    </w:p>
    <w:p w14:paraId="7673D922" w14:textId="011338C1" w:rsidR="00844B2E" w:rsidRDefault="00844B2E" w:rsidP="00882993">
      <w:pPr>
        <w:ind w:firstLine="720"/>
      </w:pPr>
      <w:r>
        <w:t>125% margin clause</w:t>
      </w:r>
    </w:p>
    <w:p w14:paraId="1E66FD02" w14:textId="266F3B05" w:rsidR="00844B2E" w:rsidRDefault="00844B2E" w:rsidP="00882993">
      <w:pPr>
        <w:ind w:firstLine="720"/>
      </w:pPr>
      <w:r>
        <w:t>130% margin clause</w:t>
      </w:r>
    </w:p>
    <w:p w14:paraId="2DB460A9" w14:textId="5C309FCD" w:rsidR="00844B2E" w:rsidRDefault="00844B2E" w:rsidP="00882993">
      <w:pPr>
        <w:ind w:firstLine="720"/>
      </w:pPr>
      <w:r>
        <w:t>MN – Hail damage to metal roofing – 30% copay on metal roofs cosmetic only.</w:t>
      </w:r>
    </w:p>
    <w:p w14:paraId="13E14741" w14:textId="3429774A" w:rsidR="0095032F" w:rsidRDefault="0095032F" w:rsidP="00A906E2">
      <w:pPr>
        <w:ind w:firstLine="720"/>
      </w:pPr>
      <w:r>
        <w:t>Fla- added NFIP conditions</w:t>
      </w:r>
      <w:r w:rsidR="00A906E2">
        <w:t xml:space="preserve">; </w:t>
      </w:r>
      <w:r>
        <w:t>Named storm full limits.</w:t>
      </w:r>
    </w:p>
    <w:p w14:paraId="5AD5CA86" w14:textId="0E50ED6B" w:rsidR="00A906E2" w:rsidRPr="00FB165C" w:rsidRDefault="00A906E2">
      <w:pPr>
        <w:rPr>
          <w:b/>
          <w:bCs/>
        </w:rPr>
      </w:pPr>
      <w:r w:rsidRPr="00FB165C">
        <w:rPr>
          <w:b/>
          <w:bCs/>
        </w:rPr>
        <w:t>Law Enforcement Challenges</w:t>
      </w:r>
    </w:p>
    <w:p w14:paraId="7BECDE2F" w14:textId="3FFC91AB" w:rsidR="0095032F" w:rsidRDefault="0095032F" w:rsidP="00A906E2">
      <w:pPr>
        <w:ind w:left="720"/>
      </w:pPr>
      <w:r>
        <w:t>Increases in school security – getting headcount – armed security hired by the school not part of the police department.  Concern about that oversight.</w:t>
      </w:r>
      <w:r w:rsidR="00FA42A8">
        <w:t xml:space="preserve">  (Note:  Connecticut has blended municipalities and schools.)</w:t>
      </w:r>
    </w:p>
    <w:p w14:paraId="144928D8" w14:textId="59B31C8A" w:rsidR="0095032F" w:rsidRDefault="0095032F" w:rsidP="00FA42A8">
      <w:pPr>
        <w:ind w:firstLine="720"/>
      </w:pPr>
      <w:r>
        <w:t>Understaffing</w:t>
      </w:r>
    </w:p>
    <w:p w14:paraId="475AB732" w14:textId="4F824D92" w:rsidR="0095032F" w:rsidRDefault="0095032F" w:rsidP="00FA42A8">
      <w:pPr>
        <w:ind w:left="720"/>
      </w:pPr>
      <w:r>
        <w:t>New Mexico – Civil Right Laws – qualified immunity is gone at the state level and officers can be named individually.  Does require a database to track “nomad” cops.</w:t>
      </w:r>
      <w:r w:rsidR="009158D6">
        <w:t xml:space="preserve">  The cap was </w:t>
      </w:r>
      <w:r w:rsidR="00D262E1">
        <w:t>$</w:t>
      </w:r>
      <w:r w:rsidR="009158D6">
        <w:t>1</w:t>
      </w:r>
      <w:r w:rsidR="00D262E1">
        <w:t>,</w:t>
      </w:r>
      <w:r w:rsidR="009158D6">
        <w:t>050</w:t>
      </w:r>
      <w:r w:rsidR="00D262E1">
        <w:t>,</w:t>
      </w:r>
      <w:r w:rsidR="009158D6">
        <w:t>000 per occurrence, now it’s $2M per claimant.  0 deductible on the LEL. 7/1 program.</w:t>
      </w:r>
    </w:p>
    <w:p w14:paraId="460F77C8" w14:textId="11184670" w:rsidR="001916AF" w:rsidRPr="00FB165C" w:rsidRDefault="001916AF">
      <w:pPr>
        <w:rPr>
          <w:b/>
          <w:bCs/>
        </w:rPr>
      </w:pPr>
      <w:r w:rsidRPr="00FB165C">
        <w:rPr>
          <w:b/>
          <w:bCs/>
        </w:rPr>
        <w:t xml:space="preserve">Other </w:t>
      </w:r>
      <w:r w:rsidR="00CC55CA" w:rsidRPr="00FB165C">
        <w:rPr>
          <w:b/>
          <w:bCs/>
        </w:rPr>
        <w:t>Comments</w:t>
      </w:r>
    </w:p>
    <w:p w14:paraId="17A25BA8" w14:textId="6BC810E2" w:rsidR="009158D6" w:rsidRDefault="00CC55CA" w:rsidP="00E23B13">
      <w:pPr>
        <w:ind w:left="720" w:hanging="720"/>
      </w:pPr>
      <w:r>
        <w:tab/>
        <w:t xml:space="preserve">Deductibles – If set deductible too high, </w:t>
      </w:r>
      <w:r w:rsidR="009158D6">
        <w:t>then Members</w:t>
      </w:r>
      <w:r>
        <w:t xml:space="preserve"> may</w:t>
      </w:r>
      <w:r w:rsidR="009158D6">
        <w:t xml:space="preserve"> want to </w:t>
      </w:r>
      <w:r>
        <w:t>weigh in on</w:t>
      </w:r>
      <w:r w:rsidR="009158D6">
        <w:t xml:space="preserve"> the settlement.  Usually about $25k and above.  Claim control gets trickier.</w:t>
      </w:r>
    </w:p>
    <w:p w14:paraId="2CB43A76" w14:textId="197D8EF0" w:rsidR="009158D6" w:rsidRDefault="00E23B13" w:rsidP="00E23B13">
      <w:pPr>
        <w:ind w:firstLine="720"/>
      </w:pPr>
      <w:r>
        <w:t>C</w:t>
      </w:r>
      <w:r w:rsidR="009158D6">
        <w:t>onsidering a hammer clause under the EPLI coverage.</w:t>
      </w:r>
    </w:p>
    <w:p w14:paraId="6DE8A2CE" w14:textId="5E31DD9A" w:rsidR="009158D6" w:rsidRDefault="00E23B13" w:rsidP="00E23B13">
      <w:pPr>
        <w:ind w:firstLine="720"/>
      </w:pPr>
      <w:r>
        <w:lastRenderedPageBreak/>
        <w:t xml:space="preserve">Create </w:t>
      </w:r>
      <w:r w:rsidR="00FB1450">
        <w:t>member-specific r</w:t>
      </w:r>
      <w:r w:rsidR="009158D6">
        <w:t>isk management plan that is very specific – actionable items.</w:t>
      </w:r>
    </w:p>
    <w:p w14:paraId="707AD613" w14:textId="1479E560" w:rsidR="00177B85" w:rsidRDefault="00FB1450" w:rsidP="00FB165C">
      <w:pPr>
        <w:ind w:left="720"/>
      </w:pPr>
      <w:r>
        <w:t xml:space="preserve">With high </w:t>
      </w:r>
      <w:r w:rsidR="008E78E6">
        <w:t>WC SIRs</w:t>
      </w:r>
      <w:r>
        <w:t xml:space="preserve"> managed by TPAs, a concern exists where claims</w:t>
      </w:r>
      <w:r w:rsidR="008E78E6">
        <w:t xml:space="preserve"> aren’t reserved appropriately.</w:t>
      </w:r>
      <w:r w:rsidR="00FB165C">
        <w:t xml:space="preserve">  (Note – this is in situations where the Pool is not providing claims handling – but providing coverage excess over a large SIR.)</w:t>
      </w:r>
    </w:p>
    <w:p w14:paraId="460A0C2D" w14:textId="77777777" w:rsidR="008E78E6" w:rsidRDefault="008E78E6"/>
    <w:sectPr w:rsidR="008E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85"/>
    <w:rsid w:val="001358DE"/>
    <w:rsid w:val="00177B85"/>
    <w:rsid w:val="001916AF"/>
    <w:rsid w:val="002942B2"/>
    <w:rsid w:val="003F7F7E"/>
    <w:rsid w:val="004F1DFA"/>
    <w:rsid w:val="00613BBE"/>
    <w:rsid w:val="006166CC"/>
    <w:rsid w:val="00683329"/>
    <w:rsid w:val="006B072B"/>
    <w:rsid w:val="00844B2E"/>
    <w:rsid w:val="00882993"/>
    <w:rsid w:val="008E78E6"/>
    <w:rsid w:val="008F25A0"/>
    <w:rsid w:val="00900BFF"/>
    <w:rsid w:val="009158D6"/>
    <w:rsid w:val="00926610"/>
    <w:rsid w:val="0095032F"/>
    <w:rsid w:val="00A31188"/>
    <w:rsid w:val="00A906E2"/>
    <w:rsid w:val="00AA17C3"/>
    <w:rsid w:val="00BF1593"/>
    <w:rsid w:val="00CC55CA"/>
    <w:rsid w:val="00CD5E30"/>
    <w:rsid w:val="00D262E1"/>
    <w:rsid w:val="00E23B13"/>
    <w:rsid w:val="00E54BFE"/>
    <w:rsid w:val="00EE7A52"/>
    <w:rsid w:val="00EF1751"/>
    <w:rsid w:val="00FA42A8"/>
    <w:rsid w:val="00FB1450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BC6C"/>
  <w15:chartTrackingRefBased/>
  <w15:docId w15:val="{97779F34-AFBF-42ED-86E1-D089432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J. Marr-Ludwig</dc:creator>
  <cp:keywords/>
  <dc:description/>
  <cp:lastModifiedBy>Claire Buchwald</cp:lastModifiedBy>
  <cp:revision>2</cp:revision>
  <dcterms:created xsi:type="dcterms:W3CDTF">2022-10-31T17:04:00Z</dcterms:created>
  <dcterms:modified xsi:type="dcterms:W3CDTF">2022-10-31T17:04:00Z</dcterms:modified>
</cp:coreProperties>
</file>